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94" w:rsidRPr="003A6634" w:rsidRDefault="00206E94" w:rsidP="00276556">
      <w:pPr>
        <w:tabs>
          <w:tab w:val="left" w:pos="6942"/>
        </w:tabs>
        <w:spacing w:after="0" w:line="240" w:lineRule="auto"/>
        <w:jc w:val="both"/>
        <w:rPr>
          <w:rFonts w:ascii="Calibri" w:eastAsiaTheme="minorHAnsi" w:hAnsi="Calibri" w:cs="Times New Roman"/>
          <w:b/>
          <w:sz w:val="24"/>
          <w:szCs w:val="24"/>
          <w:lang w:val="sr-Cyrl-BA"/>
        </w:rPr>
      </w:pPr>
      <w:r w:rsidRPr="003A6634">
        <w:rPr>
          <w:rFonts w:ascii="Calibri" w:eastAsiaTheme="minorHAnsi" w:hAnsi="Calibri" w:cs="Times New Roman"/>
          <w:b/>
          <w:sz w:val="28"/>
          <w:szCs w:val="28"/>
        </w:rPr>
        <w:t>РЕПУБЛИКА СРПСКА</w:t>
      </w:r>
    </w:p>
    <w:p w:rsidR="00206E94" w:rsidRPr="003A6634" w:rsidRDefault="00206E94" w:rsidP="00276556">
      <w:pPr>
        <w:spacing w:after="0" w:line="240" w:lineRule="auto"/>
        <w:rPr>
          <w:rFonts w:ascii="Calibri" w:eastAsiaTheme="minorHAnsi" w:hAnsi="Calibri" w:cs="Times New Roman"/>
          <w:b/>
          <w:sz w:val="28"/>
          <w:szCs w:val="28"/>
        </w:rPr>
      </w:pPr>
      <w:r w:rsidRPr="003A6634">
        <w:rPr>
          <w:rFonts w:ascii="Calibri" w:eastAsiaTheme="minorHAnsi" w:hAnsi="Calibri" w:cs="Times New Roman"/>
          <w:b/>
          <w:sz w:val="28"/>
          <w:szCs w:val="28"/>
        </w:rPr>
        <w:t>МИНИСТАРСТВО ПРОСВЈЕТЕ И КУЛТУРЕ</w:t>
      </w: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76556">
      <w:pPr>
        <w:spacing w:after="0" w:line="240" w:lineRule="auto"/>
        <w:jc w:val="center"/>
        <w:rPr>
          <w:rFonts w:ascii="Calibri" w:eastAsiaTheme="minorHAnsi" w:hAnsi="Calibri" w:cs="Times New Roman"/>
          <w:b/>
          <w:sz w:val="28"/>
          <w:szCs w:val="28"/>
        </w:rPr>
      </w:pPr>
      <w:r w:rsidRPr="003A6634">
        <w:rPr>
          <w:rFonts w:ascii="Calibri" w:eastAsiaTheme="minorHAnsi" w:hAnsi="Calibri" w:cs="Times New Roman"/>
          <w:b/>
          <w:sz w:val="28"/>
          <w:szCs w:val="28"/>
        </w:rPr>
        <w:t>ПРАВИЛНИК</w:t>
      </w:r>
    </w:p>
    <w:p w:rsidR="00206E94" w:rsidRPr="003A6634" w:rsidRDefault="00206E94" w:rsidP="00276556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color w:val="883333"/>
          <w:kern w:val="36"/>
          <w:sz w:val="24"/>
          <w:szCs w:val="24"/>
          <w:lang w:val="sr-Cyrl-BA"/>
        </w:rPr>
      </w:pPr>
      <w:r w:rsidRPr="003A6634">
        <w:rPr>
          <w:rFonts w:ascii="Calibri" w:eastAsiaTheme="minorHAnsi" w:hAnsi="Calibri" w:cs="Times New Roman"/>
          <w:b/>
          <w:sz w:val="28"/>
          <w:szCs w:val="28"/>
          <w:lang w:val="sr-Cyrl-BA"/>
        </w:rPr>
        <w:t>O</w:t>
      </w:r>
      <w:r w:rsidRPr="003A6634">
        <w:rPr>
          <w:rFonts w:ascii="Calibri" w:eastAsiaTheme="minorHAnsi" w:hAnsi="Calibri" w:cs="Times New Roman"/>
          <w:b/>
          <w:sz w:val="28"/>
          <w:szCs w:val="28"/>
          <w:lang w:val="sr-Latn-BA"/>
        </w:rPr>
        <w:t xml:space="preserve"> </w:t>
      </w:r>
      <w:r w:rsidRPr="003A6634">
        <w:rPr>
          <w:rFonts w:ascii="Calibri" w:eastAsia="Times New Roman" w:hAnsi="Calibri" w:cs="Times New Roman"/>
          <w:b/>
          <w:bCs/>
          <w:kern w:val="36"/>
          <w:sz w:val="28"/>
          <w:szCs w:val="28"/>
          <w:lang w:val="sr-Cyrl-BA"/>
        </w:rPr>
        <w:t>НАЧИНУ ПОПИСА МУЗЕЈСКЕ ГРАЂЕ</w:t>
      </w:r>
    </w:p>
    <w:p w:rsidR="00206E94" w:rsidRPr="003A6634" w:rsidRDefault="00206E94" w:rsidP="00206E94">
      <w:pPr>
        <w:spacing w:line="240" w:lineRule="auto"/>
        <w:jc w:val="center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</w:p>
    <w:p w:rsidR="00206E94" w:rsidRPr="003A6634" w:rsidRDefault="00206E94" w:rsidP="00206E94">
      <w:pPr>
        <w:spacing w:line="240" w:lineRule="auto"/>
        <w:jc w:val="both"/>
        <w:rPr>
          <w:rFonts w:ascii="Calibri" w:eastAsiaTheme="minorHAnsi" w:hAnsi="Calibri" w:cs="Times New Roman"/>
          <w:b/>
          <w:sz w:val="28"/>
          <w:szCs w:val="28"/>
          <w:lang w:val="sr-Cyrl-BA"/>
        </w:rPr>
      </w:pPr>
      <w:proofErr w:type="spellStart"/>
      <w:proofErr w:type="gramStart"/>
      <w:r w:rsidRPr="003A6634">
        <w:rPr>
          <w:rFonts w:ascii="Calibri" w:eastAsiaTheme="minorHAnsi" w:hAnsi="Calibri" w:cs="Times New Roman"/>
          <w:b/>
          <w:sz w:val="28"/>
          <w:szCs w:val="28"/>
        </w:rPr>
        <w:t>Бања</w:t>
      </w:r>
      <w:proofErr w:type="spellEnd"/>
      <w:r w:rsidRPr="003A6634">
        <w:rPr>
          <w:rFonts w:ascii="Calibri" w:eastAsiaTheme="minorHAnsi" w:hAnsi="Calibri" w:cs="Times New Roman"/>
          <w:b/>
          <w:sz w:val="28"/>
          <w:szCs w:val="28"/>
        </w:rPr>
        <w:t xml:space="preserve"> </w:t>
      </w:r>
      <w:proofErr w:type="spellStart"/>
      <w:r w:rsidRPr="003A6634">
        <w:rPr>
          <w:rFonts w:ascii="Calibri" w:eastAsiaTheme="minorHAnsi" w:hAnsi="Calibri" w:cs="Times New Roman"/>
          <w:b/>
          <w:sz w:val="28"/>
          <w:szCs w:val="28"/>
        </w:rPr>
        <w:t>Лука</w:t>
      </w:r>
      <w:proofErr w:type="spellEnd"/>
      <w:r w:rsidRPr="003A6634">
        <w:rPr>
          <w:rFonts w:ascii="Calibri" w:eastAsiaTheme="minorHAnsi" w:hAnsi="Calibri" w:cs="Times New Roman"/>
          <w:b/>
          <w:sz w:val="28"/>
          <w:szCs w:val="28"/>
        </w:rPr>
        <w:t xml:space="preserve">, </w:t>
      </w:r>
      <w:r w:rsidR="00EE4135" w:rsidRPr="003A6634">
        <w:rPr>
          <w:rFonts w:ascii="Calibri" w:eastAsiaTheme="minorHAnsi" w:hAnsi="Calibri" w:cs="Times New Roman"/>
          <w:b/>
          <w:sz w:val="28"/>
          <w:szCs w:val="28"/>
          <w:lang w:val="sr-Cyrl-BA"/>
        </w:rPr>
        <w:t>јул</w:t>
      </w:r>
      <w:r w:rsidR="00276556" w:rsidRPr="003A6634">
        <w:rPr>
          <w:rFonts w:ascii="Calibri" w:eastAsiaTheme="minorHAnsi" w:hAnsi="Calibri" w:cs="Times New Roman"/>
          <w:b/>
          <w:sz w:val="28"/>
          <w:szCs w:val="28"/>
          <w:lang w:val="sr-Cyrl-BA"/>
        </w:rPr>
        <w:t>и</w:t>
      </w:r>
      <w:r w:rsidRPr="003A6634">
        <w:rPr>
          <w:rFonts w:ascii="Calibri" w:eastAsiaTheme="minorHAnsi" w:hAnsi="Calibri" w:cs="Times New Roman"/>
          <w:b/>
          <w:sz w:val="28"/>
          <w:szCs w:val="28"/>
          <w:lang w:val="sr-Cyrl-BA"/>
        </w:rPr>
        <w:t xml:space="preserve"> </w:t>
      </w:r>
      <w:r w:rsidRPr="003A6634">
        <w:rPr>
          <w:rFonts w:ascii="Calibri" w:eastAsiaTheme="minorHAnsi" w:hAnsi="Calibri" w:cs="Times New Roman"/>
          <w:b/>
          <w:sz w:val="28"/>
          <w:szCs w:val="28"/>
        </w:rPr>
        <w:t>201</w:t>
      </w:r>
      <w:r w:rsidRPr="003A6634">
        <w:rPr>
          <w:rFonts w:ascii="Calibri" w:eastAsiaTheme="minorHAnsi" w:hAnsi="Calibri" w:cs="Times New Roman"/>
          <w:b/>
          <w:sz w:val="28"/>
          <w:szCs w:val="28"/>
          <w:lang w:val="sr-Cyrl-BA"/>
        </w:rPr>
        <w:t>8</w:t>
      </w:r>
      <w:r w:rsidRPr="003A6634">
        <w:rPr>
          <w:rFonts w:ascii="Calibri" w:eastAsiaTheme="minorHAnsi" w:hAnsi="Calibri" w:cs="Times New Roman"/>
          <w:b/>
          <w:sz w:val="28"/>
          <w:szCs w:val="28"/>
        </w:rPr>
        <w:t>.</w:t>
      </w:r>
      <w:proofErr w:type="gramEnd"/>
      <w:r w:rsidRPr="003A6634">
        <w:rPr>
          <w:rFonts w:ascii="Calibri" w:eastAsiaTheme="minorHAnsi" w:hAnsi="Calibri" w:cs="Times New Roman"/>
          <w:b/>
          <w:sz w:val="28"/>
          <w:szCs w:val="28"/>
        </w:rPr>
        <w:t xml:space="preserve"> </w:t>
      </w:r>
      <w:r w:rsidRPr="003A6634">
        <w:rPr>
          <w:rFonts w:ascii="Calibri" w:eastAsiaTheme="minorHAnsi" w:hAnsi="Calibri" w:cs="Times New Roman"/>
          <w:b/>
          <w:sz w:val="28"/>
          <w:szCs w:val="28"/>
          <w:lang w:val="sr-Cyrl-BA"/>
        </w:rPr>
        <w:t>г</w:t>
      </w:r>
      <w:proofErr w:type="spellStart"/>
      <w:r w:rsidRPr="003A6634">
        <w:rPr>
          <w:rFonts w:ascii="Calibri" w:eastAsiaTheme="minorHAnsi" w:hAnsi="Calibri" w:cs="Times New Roman"/>
          <w:b/>
          <w:sz w:val="28"/>
          <w:szCs w:val="28"/>
        </w:rPr>
        <w:t>одине</w:t>
      </w:r>
      <w:proofErr w:type="spellEnd"/>
    </w:p>
    <w:p w:rsidR="00206E94" w:rsidRPr="003A6634" w:rsidRDefault="00206E94" w:rsidP="00206E94">
      <w:pPr>
        <w:ind w:firstLine="720"/>
        <w:jc w:val="both"/>
        <w:rPr>
          <w:rFonts w:ascii="Calibri" w:eastAsiaTheme="minorHAnsi" w:hAnsi="Calibri" w:cs="Times New Roman"/>
          <w:sz w:val="24"/>
          <w:szCs w:val="24"/>
          <w:lang w:val="sr-Cyrl-BA"/>
        </w:rPr>
      </w:pPr>
    </w:p>
    <w:p w:rsidR="00276556" w:rsidRPr="003A6634" w:rsidRDefault="00276556" w:rsidP="00206E94">
      <w:pPr>
        <w:ind w:firstLine="720"/>
        <w:jc w:val="both"/>
        <w:rPr>
          <w:rFonts w:ascii="Calibri" w:eastAsiaTheme="minorHAnsi" w:hAnsi="Calibri" w:cs="Times New Roman"/>
          <w:sz w:val="24"/>
          <w:szCs w:val="24"/>
          <w:lang w:val="sr-Cyrl-BA"/>
        </w:rPr>
      </w:pPr>
    </w:p>
    <w:p w:rsidR="00276556" w:rsidRDefault="00276556" w:rsidP="00206E94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BA"/>
        </w:rPr>
      </w:pPr>
    </w:p>
    <w:p w:rsidR="00206E94" w:rsidRPr="00055A39" w:rsidRDefault="00206E94" w:rsidP="00206E94">
      <w:pPr>
        <w:ind w:firstLine="720"/>
        <w:jc w:val="both"/>
        <w:rPr>
          <w:rFonts w:ascii="Calibri" w:eastAsiaTheme="minorHAnsi" w:hAnsi="Calibri" w:cs="Times New Roman"/>
          <w:b/>
        </w:rPr>
      </w:pPr>
      <w:proofErr w:type="spellStart"/>
      <w:proofErr w:type="gramStart"/>
      <w:r w:rsidRPr="00055A39">
        <w:rPr>
          <w:rFonts w:ascii="Calibri" w:eastAsiaTheme="minorHAnsi" w:hAnsi="Calibri" w:cs="Times New Roman"/>
        </w:rPr>
        <w:t>На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основу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члана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r w:rsidRPr="00055A39">
        <w:rPr>
          <w:rFonts w:ascii="Calibri" w:eastAsiaTheme="minorHAnsi" w:hAnsi="Calibri" w:cs="Times New Roman"/>
          <w:lang w:val="sr-Cyrl-BA"/>
        </w:rPr>
        <w:t>14</w:t>
      </w:r>
      <w:r w:rsidRPr="00055A39">
        <w:rPr>
          <w:rFonts w:ascii="Calibri" w:eastAsiaTheme="minorHAnsi" w:hAnsi="Calibri" w:cs="Times New Roman"/>
        </w:rPr>
        <w:t>.</w:t>
      </w:r>
      <w:proofErr w:type="gramEnd"/>
      <w:r w:rsidRPr="00055A39">
        <w:rPr>
          <w:rFonts w:ascii="Calibri" w:eastAsiaTheme="minorHAnsi" w:hAnsi="Calibri" w:cs="Times New Roman"/>
          <w:lang w:val="sr-Cyrl-BA"/>
        </w:rPr>
        <w:t xml:space="preserve"> </w:t>
      </w:r>
      <w:r w:rsidR="00276556" w:rsidRPr="00055A39">
        <w:rPr>
          <w:rFonts w:ascii="Calibri" w:eastAsiaTheme="minorHAnsi" w:hAnsi="Calibri" w:cs="Times New Roman"/>
          <w:lang w:val="sr-Cyrl-BA"/>
        </w:rPr>
        <w:t xml:space="preserve">став (3) </w:t>
      </w:r>
      <w:proofErr w:type="spellStart"/>
      <w:r w:rsidRPr="00055A39">
        <w:rPr>
          <w:rFonts w:ascii="Calibri" w:eastAsiaTheme="minorHAnsi" w:hAnsi="Calibri" w:cs="Times New Roman"/>
        </w:rPr>
        <w:t>Закона</w:t>
      </w:r>
      <w:proofErr w:type="spellEnd"/>
      <w:r w:rsidRPr="00055A39">
        <w:rPr>
          <w:rFonts w:ascii="Calibri" w:eastAsiaTheme="minorHAnsi" w:hAnsi="Calibri" w:cs="Times New Roman"/>
        </w:rPr>
        <w:t xml:space="preserve"> о </w:t>
      </w:r>
      <w:proofErr w:type="spellStart"/>
      <w:r w:rsidRPr="00055A39">
        <w:rPr>
          <w:rFonts w:ascii="Calibri" w:eastAsiaTheme="minorHAnsi" w:hAnsi="Calibri" w:cs="Times New Roman"/>
        </w:rPr>
        <w:t>музејској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дјелатности</w:t>
      </w:r>
      <w:proofErr w:type="spellEnd"/>
      <w:r w:rsidRPr="00055A39">
        <w:rPr>
          <w:rFonts w:ascii="Calibri" w:eastAsiaTheme="minorHAnsi" w:hAnsi="Calibri" w:cs="Times New Roman"/>
        </w:rPr>
        <w:t xml:space="preserve"> (</w:t>
      </w:r>
      <w:r w:rsidRPr="00055A39">
        <w:rPr>
          <w:rFonts w:ascii="Calibri" w:eastAsiaTheme="minorHAnsi" w:hAnsi="Calibri" w:cs="Times New Roman"/>
          <w:lang w:val="sr-Cyrl-BA"/>
        </w:rPr>
        <w:t>„</w:t>
      </w:r>
      <w:proofErr w:type="spellStart"/>
      <w:r w:rsidRPr="00055A39">
        <w:rPr>
          <w:rFonts w:ascii="Calibri" w:eastAsiaTheme="minorHAnsi" w:hAnsi="Calibri" w:cs="Times New Roman"/>
        </w:rPr>
        <w:t>Службени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гласник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Републике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Српске</w:t>
      </w:r>
      <w:proofErr w:type="spellEnd"/>
      <w:r w:rsidRPr="00055A39">
        <w:rPr>
          <w:rFonts w:ascii="Calibri" w:eastAsiaTheme="minorHAnsi" w:hAnsi="Calibri" w:cs="Times New Roman"/>
          <w:lang w:val="sr-Cyrl-BA"/>
        </w:rPr>
        <w:t>“</w:t>
      </w:r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бр</w:t>
      </w:r>
      <w:proofErr w:type="spellEnd"/>
      <w:r w:rsidRPr="00055A39">
        <w:rPr>
          <w:rFonts w:ascii="Calibri" w:eastAsiaTheme="minorHAnsi" w:hAnsi="Calibri" w:cs="Times New Roman"/>
        </w:rPr>
        <w:t xml:space="preserve">. </w:t>
      </w:r>
      <w:proofErr w:type="gramStart"/>
      <w:r w:rsidRPr="00055A39">
        <w:rPr>
          <w:rFonts w:ascii="Calibri" w:eastAsiaTheme="minorHAnsi" w:hAnsi="Calibri" w:cs="Times New Roman"/>
        </w:rPr>
        <w:t>89/08, 57/12 и 18/17)</w:t>
      </w:r>
      <w:r w:rsidRPr="00055A39">
        <w:rPr>
          <w:rFonts w:ascii="Calibri" w:eastAsiaTheme="minorHAnsi" w:hAnsi="Calibri" w:cs="Times New Roman"/>
          <w:lang w:val="sr-Cyrl-BA"/>
        </w:rPr>
        <w:t xml:space="preserve"> </w:t>
      </w:r>
      <w:r w:rsidRPr="00055A39">
        <w:rPr>
          <w:rFonts w:ascii="Calibri" w:eastAsiaTheme="minorHAnsi" w:hAnsi="Calibri" w:cs="Times New Roman"/>
        </w:rPr>
        <w:t xml:space="preserve">и </w:t>
      </w:r>
      <w:proofErr w:type="spellStart"/>
      <w:r w:rsidRPr="00055A39">
        <w:rPr>
          <w:rFonts w:ascii="Calibri" w:eastAsiaTheme="minorHAnsi" w:hAnsi="Calibri" w:cs="Times New Roman"/>
        </w:rPr>
        <w:t>члана</w:t>
      </w:r>
      <w:proofErr w:type="spellEnd"/>
      <w:r w:rsidRPr="00055A39">
        <w:rPr>
          <w:rFonts w:ascii="Calibri" w:eastAsiaTheme="minorHAnsi" w:hAnsi="Calibri" w:cs="Times New Roman"/>
        </w:rPr>
        <w:t xml:space="preserve"> 82.</w:t>
      </w:r>
      <w:proofErr w:type="gram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proofErr w:type="gramStart"/>
      <w:r w:rsidRPr="00055A39">
        <w:rPr>
          <w:rFonts w:ascii="Calibri" w:eastAsiaTheme="minorHAnsi" w:hAnsi="Calibri" w:cs="Times New Roman"/>
        </w:rPr>
        <w:t>став</w:t>
      </w:r>
      <w:proofErr w:type="spellEnd"/>
      <w:proofErr w:type="gramEnd"/>
      <w:r w:rsidRPr="00055A39">
        <w:rPr>
          <w:rFonts w:ascii="Calibri" w:eastAsiaTheme="minorHAnsi" w:hAnsi="Calibri" w:cs="Times New Roman"/>
        </w:rPr>
        <w:t xml:space="preserve"> 2. </w:t>
      </w:r>
      <w:proofErr w:type="spellStart"/>
      <w:proofErr w:type="gramStart"/>
      <w:r w:rsidRPr="00055A39">
        <w:rPr>
          <w:rFonts w:ascii="Calibri" w:eastAsiaTheme="minorHAnsi" w:hAnsi="Calibri" w:cs="Times New Roman"/>
        </w:rPr>
        <w:t>Закона</w:t>
      </w:r>
      <w:proofErr w:type="spellEnd"/>
      <w:r w:rsidRPr="00055A39">
        <w:rPr>
          <w:rFonts w:ascii="Calibri" w:eastAsiaTheme="minorHAnsi" w:hAnsi="Calibri" w:cs="Times New Roman"/>
        </w:rPr>
        <w:t xml:space="preserve"> о </w:t>
      </w:r>
      <w:proofErr w:type="spellStart"/>
      <w:r w:rsidRPr="00055A39">
        <w:rPr>
          <w:rFonts w:ascii="Calibri" w:eastAsiaTheme="minorHAnsi" w:hAnsi="Calibri" w:cs="Times New Roman"/>
        </w:rPr>
        <w:t>републичкој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управи</w:t>
      </w:r>
      <w:proofErr w:type="spellEnd"/>
      <w:r w:rsidRPr="00055A39">
        <w:rPr>
          <w:rFonts w:ascii="Calibri" w:eastAsiaTheme="minorHAnsi" w:hAnsi="Calibri" w:cs="Times New Roman"/>
        </w:rPr>
        <w:t xml:space="preserve"> („</w:t>
      </w:r>
      <w:proofErr w:type="spellStart"/>
      <w:r w:rsidRPr="00055A39">
        <w:rPr>
          <w:rFonts w:ascii="Calibri" w:eastAsiaTheme="minorHAnsi" w:hAnsi="Calibri" w:cs="Times New Roman"/>
        </w:rPr>
        <w:t>Службени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гласник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Републике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Српске</w:t>
      </w:r>
      <w:proofErr w:type="spellEnd"/>
      <w:r w:rsidRPr="00055A39">
        <w:rPr>
          <w:rFonts w:ascii="Calibri" w:eastAsiaTheme="minorHAnsi" w:hAnsi="Calibri" w:cs="Times New Roman"/>
        </w:rPr>
        <w:t xml:space="preserve">“, </w:t>
      </w:r>
      <w:proofErr w:type="spellStart"/>
      <w:r w:rsidRPr="00055A39">
        <w:rPr>
          <w:rFonts w:ascii="Calibri" w:eastAsiaTheme="minorHAnsi" w:hAnsi="Calibri" w:cs="Times New Roman"/>
        </w:rPr>
        <w:t>бр</w:t>
      </w:r>
      <w:proofErr w:type="spellEnd"/>
      <w:r w:rsidRPr="00055A39">
        <w:rPr>
          <w:rFonts w:ascii="Calibri" w:eastAsiaTheme="minorHAnsi" w:hAnsi="Calibri" w:cs="Times New Roman"/>
        </w:rPr>
        <w:t>. 118/08, 11/09, 74/10</w:t>
      </w:r>
      <w:r w:rsidR="00276556" w:rsidRPr="00055A39">
        <w:rPr>
          <w:rFonts w:ascii="Calibri" w:eastAsiaTheme="minorHAnsi" w:hAnsi="Calibri" w:cs="Times New Roman"/>
        </w:rPr>
        <w:t>, 86/10, 24/12, 121/12, 15/16</w:t>
      </w:r>
      <w:r w:rsidR="00276556" w:rsidRPr="00055A39">
        <w:rPr>
          <w:rFonts w:ascii="Calibri" w:eastAsiaTheme="minorHAnsi" w:hAnsi="Calibri" w:cs="Times New Roman"/>
          <w:lang w:val="sr-Cyrl-BA"/>
        </w:rPr>
        <w:t xml:space="preserve">, </w:t>
      </w:r>
      <w:r w:rsidRPr="00055A39">
        <w:rPr>
          <w:rFonts w:ascii="Calibri" w:eastAsiaTheme="minorHAnsi" w:hAnsi="Calibri" w:cs="Times New Roman"/>
        </w:rPr>
        <w:t>57/16</w:t>
      </w:r>
      <w:r w:rsidR="00276556" w:rsidRPr="00055A39">
        <w:rPr>
          <w:rFonts w:ascii="Calibri" w:eastAsiaTheme="minorHAnsi" w:hAnsi="Calibri" w:cs="Times New Roman"/>
          <w:lang w:val="sr-Cyrl-BA"/>
        </w:rPr>
        <w:t xml:space="preserve"> и 31/18</w:t>
      </w:r>
      <w:r w:rsidRPr="00055A39">
        <w:rPr>
          <w:rFonts w:ascii="Calibri" w:eastAsiaTheme="minorHAnsi" w:hAnsi="Calibri" w:cs="Times New Roman"/>
        </w:rPr>
        <w:t xml:space="preserve">), </w:t>
      </w:r>
      <w:proofErr w:type="spellStart"/>
      <w:r w:rsidRPr="00055A39">
        <w:rPr>
          <w:rFonts w:ascii="Calibri" w:eastAsiaTheme="minorHAnsi" w:hAnsi="Calibri" w:cs="Times New Roman"/>
        </w:rPr>
        <w:t>министар</w:t>
      </w:r>
      <w:proofErr w:type="spellEnd"/>
      <w:r w:rsidRPr="00055A39">
        <w:rPr>
          <w:rFonts w:ascii="Calibri" w:eastAsiaTheme="minorHAnsi" w:hAnsi="Calibri" w:cs="Times New Roman"/>
        </w:rPr>
        <w:t xml:space="preserve"> </w:t>
      </w:r>
      <w:proofErr w:type="spellStart"/>
      <w:r w:rsidRPr="00055A39">
        <w:rPr>
          <w:rFonts w:ascii="Calibri" w:eastAsiaTheme="minorHAnsi" w:hAnsi="Calibri" w:cs="Times New Roman"/>
        </w:rPr>
        <w:t>просвјете</w:t>
      </w:r>
      <w:proofErr w:type="spellEnd"/>
      <w:r w:rsidRPr="00055A39">
        <w:rPr>
          <w:rFonts w:ascii="Calibri" w:eastAsiaTheme="minorHAnsi" w:hAnsi="Calibri" w:cs="Times New Roman"/>
        </w:rPr>
        <w:t xml:space="preserve"> и </w:t>
      </w:r>
      <w:proofErr w:type="spellStart"/>
      <w:r w:rsidRPr="00055A39">
        <w:rPr>
          <w:rFonts w:ascii="Calibri" w:eastAsiaTheme="minorHAnsi" w:hAnsi="Calibri" w:cs="Times New Roman"/>
        </w:rPr>
        <w:t>културе</w:t>
      </w:r>
      <w:proofErr w:type="spellEnd"/>
      <w:r w:rsidRPr="00055A39">
        <w:rPr>
          <w:rFonts w:ascii="Calibri" w:eastAsiaTheme="minorHAnsi" w:hAnsi="Calibri" w:cs="Times New Roman"/>
        </w:rPr>
        <w:t xml:space="preserve">, </w:t>
      </w:r>
      <w:r w:rsidR="003A6634">
        <w:rPr>
          <w:rFonts w:ascii="Calibri" w:eastAsiaTheme="minorHAnsi" w:hAnsi="Calibri" w:cs="Times New Roman"/>
          <w:lang w:val="sr-Cyrl-BA"/>
        </w:rPr>
        <w:t>13</w:t>
      </w:r>
      <w:r w:rsidR="00276556" w:rsidRPr="00055A39">
        <w:rPr>
          <w:rFonts w:ascii="Calibri" w:eastAsiaTheme="minorHAnsi" w:hAnsi="Calibri" w:cs="Times New Roman"/>
          <w:lang w:val="sr-Cyrl-BA"/>
        </w:rPr>
        <w:t>.</w:t>
      </w:r>
      <w:proofErr w:type="gramEnd"/>
      <w:r w:rsidR="00276556" w:rsidRPr="00055A39">
        <w:rPr>
          <w:rFonts w:ascii="Calibri" w:eastAsiaTheme="minorHAnsi" w:hAnsi="Calibri" w:cs="Times New Roman"/>
          <w:lang w:val="sr-Cyrl-BA"/>
        </w:rPr>
        <w:t xml:space="preserve"> јула </w:t>
      </w:r>
      <w:r w:rsidRPr="00055A39">
        <w:rPr>
          <w:rFonts w:ascii="Calibri" w:eastAsiaTheme="minorHAnsi" w:hAnsi="Calibri" w:cs="Times New Roman"/>
        </w:rPr>
        <w:t>201</w:t>
      </w:r>
      <w:r w:rsidRPr="00055A39">
        <w:rPr>
          <w:rFonts w:ascii="Calibri" w:eastAsiaTheme="minorHAnsi" w:hAnsi="Calibri" w:cs="Times New Roman"/>
          <w:lang w:val="sr-Cyrl-BA"/>
        </w:rPr>
        <w:t>8. године</w:t>
      </w:r>
      <w:r w:rsidRPr="00055A39">
        <w:rPr>
          <w:rFonts w:ascii="Calibri" w:eastAsiaTheme="minorHAnsi" w:hAnsi="Calibri" w:cs="Times New Roman"/>
        </w:rPr>
        <w:t xml:space="preserve">, </w:t>
      </w:r>
      <w:proofErr w:type="spellStart"/>
      <w:r w:rsidRPr="00055A39">
        <w:rPr>
          <w:rFonts w:ascii="Calibri" w:eastAsiaTheme="minorHAnsi" w:hAnsi="Calibri" w:cs="Times New Roman"/>
        </w:rPr>
        <w:t>доноси</w:t>
      </w:r>
      <w:proofErr w:type="spellEnd"/>
    </w:p>
    <w:p w:rsidR="00206E94" w:rsidRPr="00055A39" w:rsidRDefault="00206E94" w:rsidP="00276556">
      <w:pPr>
        <w:spacing w:after="0" w:line="240" w:lineRule="auto"/>
        <w:ind w:firstLine="720"/>
        <w:jc w:val="center"/>
        <w:rPr>
          <w:rFonts w:ascii="Calibri" w:eastAsiaTheme="minorHAnsi" w:hAnsi="Calibri" w:cs="Times New Roman"/>
          <w:b/>
          <w:sz w:val="24"/>
          <w:szCs w:val="24"/>
        </w:rPr>
      </w:pPr>
      <w:bookmarkStart w:id="0" w:name="_GoBack"/>
      <w:r w:rsidRPr="00055A39">
        <w:rPr>
          <w:rFonts w:ascii="Calibri" w:eastAsiaTheme="minorHAnsi" w:hAnsi="Calibri" w:cs="Times New Roman"/>
          <w:b/>
          <w:sz w:val="24"/>
          <w:szCs w:val="24"/>
        </w:rPr>
        <w:t>ПРАВИЛНИК</w:t>
      </w:r>
    </w:p>
    <w:p w:rsidR="00206E94" w:rsidRPr="00055A39" w:rsidRDefault="00206E94" w:rsidP="0027655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Calibri" w:eastAsia="Times New Roman" w:hAnsi="Calibri" w:cs="Tahoma"/>
          <w:b/>
          <w:bCs/>
          <w:color w:val="883333"/>
          <w:kern w:val="36"/>
          <w:sz w:val="24"/>
          <w:szCs w:val="24"/>
          <w:lang w:val="sr-Cyrl-BA"/>
        </w:rPr>
      </w:pPr>
      <w:r w:rsidRPr="00055A39">
        <w:rPr>
          <w:rFonts w:ascii="Calibri" w:eastAsiaTheme="minorHAnsi" w:hAnsi="Calibri" w:cs="Times New Roman"/>
          <w:b/>
          <w:sz w:val="24"/>
          <w:szCs w:val="24"/>
          <w:lang w:val="sr-Cyrl-BA"/>
        </w:rPr>
        <w:t>O</w:t>
      </w:r>
      <w:r w:rsidRPr="00055A39">
        <w:rPr>
          <w:rFonts w:ascii="Calibri" w:eastAsiaTheme="minorHAnsi" w:hAnsi="Calibri" w:cs="Times New Roman"/>
          <w:b/>
          <w:sz w:val="24"/>
          <w:szCs w:val="24"/>
          <w:lang w:val="sr-Latn-BA"/>
        </w:rPr>
        <w:t xml:space="preserve"> </w:t>
      </w:r>
      <w:r w:rsidRPr="00055A39">
        <w:rPr>
          <w:rFonts w:ascii="Calibri" w:eastAsia="Times New Roman" w:hAnsi="Calibri" w:cs="Times New Roman"/>
          <w:b/>
          <w:bCs/>
          <w:kern w:val="36"/>
          <w:sz w:val="24"/>
          <w:szCs w:val="24"/>
          <w:lang w:val="sr-Cyrl-BA"/>
        </w:rPr>
        <w:t>НАЧИНУ ПОПИСА МУЗЕЈСКЕ ГРАЂЕ</w:t>
      </w:r>
    </w:p>
    <w:bookmarkEnd w:id="0"/>
    <w:p w:rsidR="00206E94" w:rsidRPr="00055A39" w:rsidRDefault="00206E94" w:rsidP="00206E94">
      <w:pPr>
        <w:shd w:val="clear" w:color="auto" w:fill="FFFFFF"/>
        <w:spacing w:before="100" w:beforeAutospacing="1" w:after="100" w:afterAutospacing="1"/>
        <w:ind w:firstLine="720"/>
        <w:jc w:val="center"/>
        <w:outlineLvl w:val="2"/>
        <w:rPr>
          <w:rFonts w:ascii="Calibri" w:eastAsia="Times New Roman" w:hAnsi="Calibri" w:cs="Times New Roman"/>
          <w:bCs/>
          <w:color w:val="101010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</w:rPr>
        <w:t>Члaн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</w:rPr>
        <w:t xml:space="preserve"> 1.</w:t>
      </w:r>
      <w:proofErr w:type="gramEnd"/>
    </w:p>
    <w:p w:rsidR="00054910" w:rsidRPr="00055A39" w:rsidRDefault="00276556" w:rsidP="00054910">
      <w:pPr>
        <w:pStyle w:val="Default"/>
        <w:spacing w:line="276" w:lineRule="auto"/>
        <w:ind w:firstLine="720"/>
        <w:jc w:val="both"/>
        <w:rPr>
          <w:rFonts w:ascii="Calibri" w:eastAsiaTheme="minorHAnsi" w:hAnsi="Calibri" w:cs="Times New Roman"/>
          <w:sz w:val="22"/>
          <w:szCs w:val="22"/>
          <w:lang w:val="sr-Cyrl-BA"/>
        </w:rPr>
      </w:pP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Oвим п</w:t>
      </w:r>
      <w:r w:rsidR="00206E94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рaвилникoм </w:t>
      </w:r>
      <w:r w:rsidR="00BB57B0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прописује се начин </w:t>
      </w: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пописа музејске грађе</w:t>
      </w:r>
      <w:r w:rsid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у музејским установама и збиркама</w:t>
      </w:r>
      <w:r w:rsidR="00055A39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у саставу</w:t>
      </w: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.</w:t>
      </w:r>
    </w:p>
    <w:p w:rsidR="00054910" w:rsidRPr="00055A39" w:rsidRDefault="00054910" w:rsidP="00054910">
      <w:pPr>
        <w:pStyle w:val="Default"/>
        <w:spacing w:line="276" w:lineRule="auto"/>
        <w:ind w:firstLine="720"/>
        <w:jc w:val="center"/>
        <w:rPr>
          <w:rFonts w:ascii="Calibri" w:eastAsiaTheme="minorHAnsi" w:hAnsi="Calibri" w:cs="Times New Roman"/>
          <w:sz w:val="22"/>
          <w:szCs w:val="22"/>
          <w:lang w:val="sr-Cyrl-BA"/>
        </w:rPr>
      </w:pPr>
    </w:p>
    <w:p w:rsidR="00054910" w:rsidRPr="00055A39" w:rsidRDefault="00054910" w:rsidP="00054910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2.</w:t>
      </w:r>
      <w:proofErr w:type="gramEnd"/>
    </w:p>
    <w:p w:rsidR="00054910" w:rsidRPr="00055A39" w:rsidRDefault="00054910" w:rsidP="003E0B9F">
      <w:pPr>
        <w:pStyle w:val="Default"/>
        <w:spacing w:line="276" w:lineRule="auto"/>
        <w:ind w:firstLine="720"/>
        <w:jc w:val="both"/>
        <w:rPr>
          <w:rFonts w:ascii="Calibri" w:eastAsiaTheme="minorHAnsi" w:hAnsi="Calibri" w:cs="Times New Roman"/>
          <w:sz w:val="22"/>
          <w:szCs w:val="22"/>
          <w:lang w:val="sr-Cyrl-BA"/>
        </w:rPr>
      </w:pPr>
    </w:p>
    <w:p w:rsidR="00193EF6" w:rsidRPr="00055A39" w:rsidRDefault="00193EF6" w:rsidP="00C90A08">
      <w:pPr>
        <w:pStyle w:val="Default"/>
        <w:spacing w:line="276" w:lineRule="auto"/>
        <w:ind w:firstLine="720"/>
        <w:jc w:val="both"/>
        <w:rPr>
          <w:rFonts w:ascii="Calibri" w:eastAsiaTheme="minorHAnsi" w:hAnsi="Calibri" w:cs="Times New Roman"/>
          <w:sz w:val="22"/>
          <w:szCs w:val="22"/>
          <w:lang w:val="sr-Latn-BA"/>
        </w:rPr>
      </w:pP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У поступку п</w:t>
      </w:r>
      <w:r w:rsidR="00ED3200" w:rsidRPr="00055A39">
        <w:rPr>
          <w:rFonts w:ascii="Calibri" w:eastAsiaTheme="minorHAnsi" w:hAnsi="Calibri" w:cs="Times New Roman"/>
          <w:sz w:val="22"/>
          <w:szCs w:val="22"/>
          <w:lang w:val="sr-Cyrl-BA"/>
        </w:rPr>
        <w:t>опис</w:t>
      </w: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а</w:t>
      </w:r>
      <w:r w:rsidR="00ED3200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музејске грађе </w:t>
      </w:r>
      <w:r w:rsidR="00054910" w:rsidRPr="00055A39">
        <w:rPr>
          <w:rFonts w:ascii="Calibri" w:eastAsiaTheme="minorHAnsi" w:hAnsi="Calibri" w:cs="Times New Roman"/>
          <w:sz w:val="22"/>
          <w:szCs w:val="22"/>
          <w:lang w:val="sr-Cyrl-BA"/>
        </w:rPr>
        <w:t>утврђ</w:t>
      </w: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ује се</w:t>
      </w:r>
      <w:r w:rsidR="00054910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број и стањ</w:t>
      </w: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е</w:t>
      </w:r>
      <w:r w:rsidR="00276556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музејских предмета, степен</w:t>
      </w:r>
      <w:r w:rsidR="00054910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њиховог оштећења, документованост </w:t>
      </w: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сваког предмета и</w:t>
      </w:r>
      <w:r w:rsidR="00276556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мјере заштите</w:t>
      </w: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>.</w:t>
      </w:r>
    </w:p>
    <w:p w:rsidR="00AB2E40" w:rsidRPr="00055A39" w:rsidRDefault="00AB2E40" w:rsidP="00C90A08">
      <w:pPr>
        <w:pStyle w:val="Default"/>
        <w:spacing w:line="276" w:lineRule="auto"/>
        <w:ind w:firstLine="720"/>
        <w:jc w:val="both"/>
        <w:rPr>
          <w:rFonts w:ascii="Calibri" w:eastAsiaTheme="minorHAnsi" w:hAnsi="Calibri" w:cs="Times New Roman"/>
          <w:sz w:val="22"/>
          <w:szCs w:val="22"/>
          <w:lang w:val="sr-Latn-BA"/>
        </w:rPr>
      </w:pPr>
    </w:p>
    <w:p w:rsidR="00C90A08" w:rsidRPr="00055A39" w:rsidRDefault="00C90A08" w:rsidP="00C90A08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3.</w:t>
      </w:r>
      <w:proofErr w:type="gramEnd"/>
    </w:p>
    <w:p w:rsidR="00C90A08" w:rsidRPr="00055A39" w:rsidRDefault="00C90A08" w:rsidP="00C90A08">
      <w:pPr>
        <w:pStyle w:val="Default"/>
        <w:spacing w:line="276" w:lineRule="auto"/>
        <w:ind w:firstLine="720"/>
        <w:jc w:val="both"/>
        <w:rPr>
          <w:rFonts w:ascii="Calibri" w:eastAsiaTheme="minorHAnsi" w:hAnsi="Calibri" w:cs="Times New Roman"/>
          <w:sz w:val="22"/>
          <w:szCs w:val="22"/>
          <w:lang w:val="sr-Cyrl-BA"/>
        </w:rPr>
      </w:pPr>
    </w:p>
    <w:p w:rsidR="003E0B9F" w:rsidRPr="00055A39" w:rsidRDefault="00054910" w:rsidP="00C90A08">
      <w:pPr>
        <w:pStyle w:val="Default"/>
        <w:spacing w:line="276" w:lineRule="auto"/>
        <w:ind w:firstLine="720"/>
        <w:jc w:val="both"/>
        <w:rPr>
          <w:rFonts w:ascii="Calibri" w:eastAsiaTheme="minorHAnsi" w:hAnsi="Calibri" w:cs="Times New Roman"/>
          <w:sz w:val="22"/>
          <w:szCs w:val="22"/>
          <w:lang w:val="sr-Cyrl-BA"/>
        </w:rPr>
      </w:pP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Попис музејске грађе </w:t>
      </w:r>
      <w:r w:rsidR="00ED3200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је стручна провјера, која </w:t>
      </w:r>
      <w:r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се врши </w:t>
      </w:r>
      <w:r w:rsidR="00CF1490" w:rsidRPr="00055A39">
        <w:rPr>
          <w:rFonts w:ascii="Calibri" w:eastAsiaTheme="minorHAnsi" w:hAnsi="Calibri" w:cs="Times New Roman"/>
          <w:sz w:val="22"/>
          <w:szCs w:val="22"/>
          <w:lang w:val="sr-Cyrl-BA"/>
        </w:rPr>
        <w:t>на основу</w:t>
      </w:r>
      <w:r w:rsidR="00E510A1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података о затеченом броју и стању музејских предмета </w:t>
      </w:r>
      <w:r w:rsidR="00C458EE" w:rsidRPr="00C458EE">
        <w:rPr>
          <w:rFonts w:ascii="Calibri" w:eastAsiaTheme="minorHAnsi" w:hAnsi="Calibri" w:cs="Times New Roman"/>
          <w:sz w:val="22"/>
          <w:szCs w:val="22"/>
          <w:lang w:val="sr-Cyrl-BA"/>
        </w:rPr>
        <w:t xml:space="preserve">у музејским установама и збиркама у саставу </w:t>
      </w:r>
      <w:r w:rsidR="00C458EE">
        <w:rPr>
          <w:rFonts w:ascii="Calibri" w:eastAsiaTheme="minorHAnsi" w:hAnsi="Calibri" w:cs="Times New Roman"/>
          <w:sz w:val="22"/>
          <w:szCs w:val="22"/>
          <w:lang w:val="sr-Cyrl-BA"/>
        </w:rPr>
        <w:t xml:space="preserve">и података који су уписани у </w:t>
      </w:r>
      <w:r w:rsidR="00E510A1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књигама инвентара, </w:t>
      </w:r>
      <w:r w:rsidR="00526D26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у циљу утврђивања стварног </w:t>
      </w:r>
      <w:r w:rsidR="00E510A1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броја и </w:t>
      </w:r>
      <w:r w:rsidR="00526D26" w:rsidRPr="00055A39">
        <w:rPr>
          <w:rFonts w:ascii="Calibri" w:eastAsiaTheme="minorHAnsi" w:hAnsi="Calibri" w:cs="Times New Roman"/>
          <w:sz w:val="22"/>
          <w:szCs w:val="22"/>
          <w:lang w:val="sr-Cyrl-BA"/>
        </w:rPr>
        <w:t>стања</w:t>
      </w:r>
      <w:r w:rsidR="00CF1490" w:rsidRPr="00055A39">
        <w:rPr>
          <w:rFonts w:ascii="Calibri" w:eastAsiaTheme="minorHAnsi" w:hAnsi="Calibri" w:cs="Times New Roman"/>
          <w:sz w:val="22"/>
          <w:szCs w:val="22"/>
          <w:lang w:val="sr-Cyrl-BA"/>
        </w:rPr>
        <w:t xml:space="preserve"> музејске грађе.</w:t>
      </w:r>
      <w:r w:rsidR="003E0B9F"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</w:p>
    <w:p w:rsidR="00054910" w:rsidRPr="00055A39" w:rsidRDefault="00054910" w:rsidP="00054910">
      <w:pPr>
        <w:pStyle w:val="Default"/>
        <w:spacing w:line="276" w:lineRule="auto"/>
        <w:ind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C90A08" w:rsidRPr="00055A39" w:rsidRDefault="00C90A08" w:rsidP="00C90A08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4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.</w:t>
      </w:r>
      <w:proofErr w:type="gramEnd"/>
    </w:p>
    <w:p w:rsidR="00CF1490" w:rsidRPr="00055A39" w:rsidRDefault="00CF1490" w:rsidP="00193EF6">
      <w:pPr>
        <w:spacing w:after="0"/>
        <w:ind w:firstLine="720"/>
        <w:jc w:val="both"/>
        <w:rPr>
          <w:rFonts w:ascii="Calibri" w:eastAsiaTheme="minorHAnsi" w:hAnsi="Calibri" w:cs="Times New Roman"/>
          <w:lang w:val="sr-Cyrl-BA"/>
        </w:rPr>
      </w:pPr>
    </w:p>
    <w:p w:rsidR="00674C02" w:rsidRDefault="00674C02" w:rsidP="00674C02">
      <w:pPr>
        <w:pStyle w:val="Default"/>
        <w:numPr>
          <w:ilvl w:val="0"/>
          <w:numId w:val="14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Попис музејске грађе</w:t>
      </w:r>
      <w:r w:rsidRPr="00674C02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м</w:t>
      </w: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оже да буде редован и ванредни</w:t>
      </w:r>
      <w:r w:rsidRPr="00674C02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.</w:t>
      </w:r>
    </w:p>
    <w:p w:rsidR="00674C02" w:rsidRDefault="00674C02" w:rsidP="00E63461">
      <w:pPr>
        <w:pStyle w:val="Default"/>
        <w:numPr>
          <w:ilvl w:val="0"/>
          <w:numId w:val="14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Редован попис музејске грађе врши се сваких пет година.</w:t>
      </w:r>
    </w:p>
    <w:p w:rsidR="00206E94" w:rsidRPr="008833A4" w:rsidRDefault="00674C02" w:rsidP="008833A4">
      <w:pPr>
        <w:pStyle w:val="Default"/>
        <w:numPr>
          <w:ilvl w:val="0"/>
          <w:numId w:val="14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Ванредни попис музејске </w:t>
      </w:r>
      <w:r w:rsidR="003A6634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грађе </w:t>
      </w:r>
      <w:r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 xml:space="preserve">може бити потпун или дјелимичан и обавља се, у случајевима </w:t>
      </w:r>
      <w:r w:rsidRPr="00674C02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 xml:space="preserve">пресељења </w:t>
      </w:r>
      <w:r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>музејске грађе</w:t>
      </w:r>
      <w:r w:rsidRPr="00674C02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>, пожара и</w:t>
      </w:r>
      <w:r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>ли</w:t>
      </w:r>
      <w:r w:rsidRPr="00674C02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 xml:space="preserve"> поплаве у просторијама гдје се налази </w:t>
      </w:r>
      <w:r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>музејска грађа</w:t>
      </w:r>
      <w:r w:rsidRPr="00674C02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 xml:space="preserve">, </w:t>
      </w:r>
      <w:r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>крађе, неовлаштеног уласка или физичког оштећења простора у којем је смјештена музејска грађа</w:t>
      </w:r>
      <w:r w:rsidRPr="00674C02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>, као и у другим случајевима</w:t>
      </w:r>
      <w:r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 w:frame="1"/>
          <w:lang w:val="sr-Cyrl-BA"/>
        </w:rPr>
        <w:t>.</w:t>
      </w:r>
    </w:p>
    <w:p w:rsidR="00E63461" w:rsidRPr="00055A39" w:rsidRDefault="00C90A08" w:rsidP="00E63461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5</w:t>
      </w:r>
      <w:r w:rsidR="00E63461"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.</w:t>
      </w:r>
      <w:proofErr w:type="gramEnd"/>
    </w:p>
    <w:p w:rsidR="006F57ED" w:rsidRPr="00055A39" w:rsidRDefault="006F57ED" w:rsidP="00741C26">
      <w:pPr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Times New Roman"/>
          <w:lang w:val="sr-Cyrl-BA"/>
        </w:rPr>
      </w:pPr>
    </w:p>
    <w:p w:rsidR="00E63461" w:rsidRPr="00055A39" w:rsidRDefault="006F57ED" w:rsidP="00E63461">
      <w:pPr>
        <w:pStyle w:val="Default"/>
        <w:numPr>
          <w:ilvl w:val="0"/>
          <w:numId w:val="15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Попис </w:t>
      </w:r>
      <w:r w:rsidR="00E63461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музејске грађе </w:t>
      </w:r>
      <w:r w:rsidR="00674C02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спроводи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Комисија</w:t>
      </w:r>
      <w:r w:rsidR="0052064D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за попис музејске грађе (у даљем тексту</w:t>
      </w:r>
      <w:r w:rsidR="00055A39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:</w:t>
      </w:r>
      <w:r w:rsidR="0052064D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Комисија)</w:t>
      </w:r>
      <w:r w:rsidR="00E63461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.</w:t>
      </w:r>
    </w:p>
    <w:p w:rsidR="00741C26" w:rsidRPr="00055A39" w:rsidRDefault="00E63461" w:rsidP="00C87E0D">
      <w:pPr>
        <w:pStyle w:val="Default"/>
        <w:numPr>
          <w:ilvl w:val="0"/>
          <w:numId w:val="15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Комисију из става 1</w:t>
      </w:r>
      <w:r w:rsidR="00055A39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.</w:t>
      </w:r>
      <w:r w:rsidR="00741C26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овог члана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</w:t>
      </w:r>
      <w:r w:rsidR="006F57ED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именује </w:t>
      </w:r>
      <w:r w:rsidR="00741C26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руководилац музejске установе или збирке у саставу</w:t>
      </w:r>
      <w:r w:rsidR="006F57ED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.</w:t>
      </w:r>
    </w:p>
    <w:p w:rsidR="00C87E0D" w:rsidRPr="00055A39" w:rsidRDefault="00C87E0D" w:rsidP="00C87E0D">
      <w:pPr>
        <w:pStyle w:val="Default"/>
        <w:numPr>
          <w:ilvl w:val="0"/>
          <w:numId w:val="15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Комисија се састоји од пет чланова, </w:t>
      </w:r>
      <w:r w:rsidR="00DC58F1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од којих су најмање три </w:t>
      </w:r>
      <w:r w:rsidR="00A91F82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члана 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из реда </w:t>
      </w:r>
      <w:r w:rsidR="00DC58F1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запослених стручних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</w:t>
      </w:r>
      <w:r w:rsidR="00DC58F1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радника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музеја или збирке у саставу.</w:t>
      </w:r>
    </w:p>
    <w:p w:rsidR="00C87E0D" w:rsidRPr="00055A39" w:rsidRDefault="00C87E0D" w:rsidP="00C87E0D">
      <w:pPr>
        <w:pStyle w:val="Default"/>
        <w:numPr>
          <w:ilvl w:val="0"/>
          <w:numId w:val="15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Рјешењем о формирању Комисије</w:t>
      </w:r>
      <w:r w:rsidR="00A91F82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,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из става 1</w:t>
      </w:r>
      <w:r w:rsidR="00055A39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.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овог члана, одређује се ближи састав, задатак Комисије, вријеме отпочињања и трајања пописа и рок за достављање извјештаја о извршеном попису. </w:t>
      </w:r>
    </w:p>
    <w:p w:rsidR="00CD2C03" w:rsidRPr="00055A39" w:rsidRDefault="00CD2C03" w:rsidP="00CD2C03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CD2C03" w:rsidRPr="00055A39" w:rsidRDefault="00C90A08" w:rsidP="00CD2C03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6</w:t>
      </w:r>
      <w:r w:rsidR="00CD2C03"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.</w:t>
      </w:r>
      <w:proofErr w:type="gramEnd"/>
    </w:p>
    <w:p w:rsidR="00C87E0D" w:rsidRPr="00055A39" w:rsidRDefault="00C87E0D" w:rsidP="00C87E0D">
      <w:pPr>
        <w:pStyle w:val="Default"/>
        <w:spacing w:line="276" w:lineRule="auto"/>
        <w:ind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CD2C03" w:rsidRPr="00055A39" w:rsidRDefault="00CD2C03" w:rsidP="00CD2C03">
      <w:pPr>
        <w:pStyle w:val="Default"/>
        <w:numPr>
          <w:ilvl w:val="0"/>
          <w:numId w:val="16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У зависности од обима музејске грађе која се пописује, може се образовати једна или више комисија за попис музејске грађе.</w:t>
      </w:r>
    </w:p>
    <w:p w:rsidR="00C87E0D" w:rsidRPr="00055A39" w:rsidRDefault="00C87E0D" w:rsidP="00CD2C03">
      <w:pPr>
        <w:pStyle w:val="Default"/>
        <w:numPr>
          <w:ilvl w:val="0"/>
          <w:numId w:val="16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Уколико установа </w:t>
      </w:r>
      <w:r w:rsidR="00A91F82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нема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стручни кадар неопходан за </w:t>
      </w:r>
      <w:r w:rsidR="00CD2C03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састав комисије за 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попис музејске грађе</w:t>
      </w:r>
      <w:r w:rsidR="00CD2C03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,</w:t>
      </w:r>
      <w:r w:rsidR="00A91F82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може ангажовати одговарајуће стручно лице </w:t>
      </w:r>
      <w:r w:rsidR="00CD2C03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из другог музеја</w:t>
      </w:r>
      <w:r w:rsidR="00A91F82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или збирке у саставу</w:t>
      </w:r>
      <w:r w:rsidR="00CD2C03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.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</w:t>
      </w:r>
    </w:p>
    <w:p w:rsidR="006F57ED" w:rsidRPr="00055A39" w:rsidRDefault="006F57ED" w:rsidP="00CD2C03">
      <w:pPr>
        <w:pStyle w:val="Default"/>
        <w:spacing w:line="276" w:lineRule="auto"/>
        <w:ind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6F57ED" w:rsidRPr="00055A39" w:rsidRDefault="00C90A08" w:rsidP="006F57ED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7</w:t>
      </w:r>
      <w:r w:rsidR="006F57ED"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.</w:t>
      </w:r>
      <w:proofErr w:type="gramEnd"/>
    </w:p>
    <w:p w:rsidR="003E0B9F" w:rsidRPr="00055A39" w:rsidRDefault="003E0B9F" w:rsidP="00206E94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A91F82" w:rsidRPr="00A91F82" w:rsidRDefault="00CD2C03" w:rsidP="00A91F82">
      <w:pPr>
        <w:pStyle w:val="ListParagraph"/>
        <w:numPr>
          <w:ilvl w:val="0"/>
          <w:numId w:val="24"/>
        </w:numPr>
        <w:spacing w:after="0"/>
        <w:ind w:left="0" w:firstLine="720"/>
        <w:jc w:val="both"/>
        <w:rPr>
          <w:rFonts w:ascii="Calibri" w:eastAsiaTheme="minorHAnsi" w:hAnsi="Calibri" w:cs="Times New Roman"/>
          <w:lang w:val="sr-Cyrl-BA"/>
        </w:rPr>
      </w:pPr>
      <w:r w:rsidRPr="00A91F82">
        <w:rPr>
          <w:rFonts w:ascii="Calibri" w:eastAsiaTheme="minorHAnsi" w:hAnsi="Calibri" w:cs="Times New Roman"/>
          <w:lang w:val="sr-Cyrl-BA"/>
        </w:rPr>
        <w:t xml:space="preserve">Попис се обавља </w:t>
      </w:r>
      <w:r w:rsidR="00055A39" w:rsidRPr="00A91F82">
        <w:rPr>
          <w:rFonts w:ascii="Calibri" w:eastAsiaTheme="minorHAnsi" w:hAnsi="Calibri" w:cs="Times New Roman"/>
          <w:lang w:val="sr-Cyrl-BA"/>
        </w:rPr>
        <w:t>уз помоћ унапријед припремљених</w:t>
      </w:r>
      <w:r w:rsidR="0027183E" w:rsidRPr="00A91F82">
        <w:rPr>
          <w:rFonts w:ascii="Calibri" w:eastAsiaTheme="minorHAnsi" w:hAnsi="Calibri" w:cs="Times New Roman"/>
          <w:lang w:val="sr-Cyrl-BA"/>
        </w:rPr>
        <w:t xml:space="preserve"> листа </w:t>
      </w:r>
      <w:r w:rsidRPr="00A91F82">
        <w:rPr>
          <w:rFonts w:ascii="Calibri" w:eastAsiaTheme="minorHAnsi" w:hAnsi="Calibri" w:cs="Times New Roman"/>
          <w:lang w:val="sr-Cyrl-BA"/>
        </w:rPr>
        <w:t>музејске грађе</w:t>
      </w:r>
      <w:r w:rsidR="0027183E" w:rsidRPr="00A91F82">
        <w:rPr>
          <w:rFonts w:ascii="Calibri" w:eastAsiaTheme="minorHAnsi" w:hAnsi="Calibri" w:cs="Times New Roman"/>
          <w:lang w:val="sr-Cyrl-BA"/>
        </w:rPr>
        <w:t xml:space="preserve">, израђених </w:t>
      </w:r>
      <w:r w:rsidRPr="00A91F82">
        <w:rPr>
          <w:rFonts w:ascii="Calibri" w:eastAsiaTheme="minorHAnsi" w:hAnsi="Calibri" w:cs="Times New Roman"/>
          <w:lang w:val="sr-Cyrl-BA"/>
        </w:rPr>
        <w:t>на основу књиге инвентара појединих зб</w:t>
      </w:r>
      <w:r w:rsidR="00A91F82" w:rsidRPr="00A91F82">
        <w:rPr>
          <w:rFonts w:ascii="Calibri" w:eastAsiaTheme="minorHAnsi" w:hAnsi="Calibri" w:cs="Times New Roman"/>
          <w:lang w:val="sr-Cyrl-BA"/>
        </w:rPr>
        <w:t>ирки и картотеке музејске грађе.</w:t>
      </w:r>
    </w:p>
    <w:p w:rsidR="00CD2C03" w:rsidRPr="00A91F82" w:rsidRDefault="00A91F82" w:rsidP="00A91F82">
      <w:pPr>
        <w:pStyle w:val="ListParagraph"/>
        <w:numPr>
          <w:ilvl w:val="0"/>
          <w:numId w:val="24"/>
        </w:numPr>
        <w:spacing w:after="0"/>
        <w:ind w:left="0" w:firstLine="720"/>
        <w:jc w:val="both"/>
        <w:rPr>
          <w:rFonts w:ascii="Calibri" w:eastAsiaTheme="minorHAnsi" w:hAnsi="Calibri" w:cs="Times New Roman"/>
          <w:lang w:val="sr-Cyrl-BA"/>
        </w:rPr>
      </w:pPr>
      <w:r w:rsidRPr="00A91F82">
        <w:rPr>
          <w:rFonts w:ascii="Calibri" w:eastAsiaTheme="minorHAnsi" w:hAnsi="Calibri" w:cs="Times New Roman"/>
          <w:lang w:val="sr-Cyrl-BA"/>
        </w:rPr>
        <w:t xml:space="preserve">Листе из става 1. овог члана се </w:t>
      </w:r>
      <w:r w:rsidR="00CD2C03" w:rsidRPr="00A91F82">
        <w:rPr>
          <w:rFonts w:ascii="Calibri" w:eastAsiaTheme="minorHAnsi" w:hAnsi="Calibri" w:cs="Times New Roman"/>
          <w:lang w:val="sr-Cyrl-BA"/>
        </w:rPr>
        <w:t xml:space="preserve"> формирају из електронске базе података или исписују из </w:t>
      </w:r>
      <w:r w:rsidRPr="00A91F82">
        <w:rPr>
          <w:rFonts w:ascii="Calibri" w:eastAsiaTheme="minorHAnsi" w:hAnsi="Calibri" w:cs="Times New Roman"/>
          <w:lang w:val="sr-Cyrl-BA"/>
        </w:rPr>
        <w:t xml:space="preserve">музејске </w:t>
      </w:r>
      <w:r w:rsidR="00CD2C03" w:rsidRPr="00A91F82">
        <w:rPr>
          <w:rFonts w:ascii="Calibri" w:eastAsiaTheme="minorHAnsi" w:hAnsi="Calibri" w:cs="Times New Roman"/>
          <w:lang w:val="sr-Cyrl-BA"/>
        </w:rPr>
        <w:t>документације.</w:t>
      </w:r>
    </w:p>
    <w:p w:rsidR="0027183E" w:rsidRPr="00055A39" w:rsidRDefault="0027183E" w:rsidP="0027183E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27183E" w:rsidRPr="00055A39" w:rsidRDefault="00C90A08" w:rsidP="0027183E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8</w:t>
      </w:r>
      <w:r w:rsidR="0027183E"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.</w:t>
      </w:r>
      <w:proofErr w:type="gramEnd"/>
    </w:p>
    <w:p w:rsidR="0027183E" w:rsidRPr="00055A39" w:rsidRDefault="0027183E" w:rsidP="0027183E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514E6E" w:rsidRPr="00055A39" w:rsidRDefault="00514E6E" w:rsidP="00514E6E">
      <w:pPr>
        <w:pStyle w:val="Default"/>
        <w:numPr>
          <w:ilvl w:val="0"/>
          <w:numId w:val="17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Комисија за попис утврђује план и метод рада по којем се врши попис музејске грађе и редосљед пописа музејских збирки.</w:t>
      </w:r>
    </w:p>
    <w:p w:rsidR="00514E6E" w:rsidRPr="00055A39" w:rsidRDefault="00153FB1" w:rsidP="00514E6E">
      <w:pPr>
        <w:pStyle w:val="Default"/>
        <w:numPr>
          <w:ilvl w:val="0"/>
          <w:numId w:val="17"/>
        </w:numPr>
        <w:spacing w:line="276" w:lineRule="auto"/>
        <w:ind w:left="0"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У</w:t>
      </w:r>
      <w:r w:rsidR="00514E6E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поступку пописа</w:t>
      </w: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Комисија врши издвајање музејског</w:t>
      </w:r>
      <w:r w:rsidR="00514E6E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материјал</w:t>
      </w: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а</w:t>
      </w:r>
      <w:r w:rsidR="00514E6E"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 xml:space="preserve"> за који нема довољно података за идентификацију, предмете на којима се требају примјенити мјере заштите и предмете које предлаже за отпис.</w:t>
      </w:r>
    </w:p>
    <w:p w:rsidR="00514E6E" w:rsidRPr="00055A39" w:rsidRDefault="00514E6E" w:rsidP="00514E6E">
      <w:pPr>
        <w:pStyle w:val="Default"/>
        <w:spacing w:line="276" w:lineRule="auto"/>
        <w:ind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27183E" w:rsidRPr="00055A39" w:rsidRDefault="00C90A08" w:rsidP="00514E6E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9</w:t>
      </w:r>
      <w:r w:rsidR="0027183E"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.</w:t>
      </w:r>
      <w:proofErr w:type="gramEnd"/>
    </w:p>
    <w:p w:rsidR="00AD2FD6" w:rsidRPr="00E66FEE" w:rsidRDefault="00AD2FD6" w:rsidP="00E66FEE">
      <w:pPr>
        <w:spacing w:after="0"/>
        <w:rPr>
          <w:rFonts w:ascii="Calibri" w:eastAsia="Times New Roman" w:hAnsi="Calibri" w:cs="Times New Roman"/>
          <w:bCs/>
          <w:lang w:val="sr-Cyrl-BA"/>
        </w:rPr>
      </w:pPr>
    </w:p>
    <w:p w:rsidR="00A1640B" w:rsidRPr="00AD2FD6" w:rsidRDefault="00E66FEE" w:rsidP="00A91F82">
      <w:pPr>
        <w:spacing w:after="0"/>
        <w:ind w:firstLine="720"/>
        <w:jc w:val="both"/>
        <w:rPr>
          <w:rFonts w:ascii="Calibri" w:eastAsia="Times New Roman" w:hAnsi="Calibri" w:cs="Times New Roman"/>
          <w:bCs/>
          <w:lang w:val="sr-Cyrl-BA"/>
        </w:rPr>
      </w:pPr>
      <w:r>
        <w:rPr>
          <w:rFonts w:ascii="Calibri" w:eastAsia="Times New Roman" w:hAnsi="Calibri" w:cs="Times New Roman"/>
          <w:bCs/>
          <w:lang w:val="sr-Cyrl-BA"/>
        </w:rPr>
        <w:t xml:space="preserve">Комисија сачињава </w:t>
      </w:r>
      <w:r w:rsidR="00AD2FD6">
        <w:rPr>
          <w:rFonts w:ascii="Calibri" w:eastAsia="Times New Roman" w:hAnsi="Calibri" w:cs="Times New Roman"/>
          <w:bCs/>
          <w:lang w:val="sr-Cyrl-BA"/>
        </w:rPr>
        <w:t xml:space="preserve">појединачне пописне </w:t>
      </w:r>
      <w:r w:rsidR="008833A4" w:rsidRPr="00AD2FD6">
        <w:rPr>
          <w:rFonts w:ascii="Calibri" w:eastAsia="Times New Roman" w:hAnsi="Calibri" w:cs="Times New Roman"/>
          <w:bCs/>
          <w:color w:val="FF0000"/>
          <w:lang w:val="sr-Cyrl-BA"/>
        </w:rPr>
        <w:t xml:space="preserve"> </w:t>
      </w:r>
      <w:r w:rsidR="00C245DB" w:rsidRPr="00AD2FD6">
        <w:rPr>
          <w:rFonts w:ascii="Calibri" w:eastAsia="Times New Roman" w:hAnsi="Calibri" w:cs="Times New Roman"/>
          <w:bCs/>
          <w:lang w:val="sr-Cyrl-BA"/>
        </w:rPr>
        <w:t>листе</w:t>
      </w:r>
      <w:r w:rsidR="00AD2FD6">
        <w:rPr>
          <w:rFonts w:ascii="Calibri" w:eastAsia="Times New Roman" w:hAnsi="Calibri" w:cs="Times New Roman"/>
          <w:bCs/>
          <w:lang w:val="sr-Cyrl-BA"/>
        </w:rPr>
        <w:t xml:space="preserve"> за сваки предме</w:t>
      </w:r>
      <w:r w:rsidR="007A0071">
        <w:rPr>
          <w:rFonts w:ascii="Calibri" w:eastAsia="Times New Roman" w:hAnsi="Calibri" w:cs="Times New Roman"/>
          <w:bCs/>
          <w:lang w:val="sr-Cyrl-BA"/>
        </w:rPr>
        <w:t>т</w:t>
      </w:r>
      <w:r>
        <w:rPr>
          <w:rFonts w:ascii="Calibri" w:eastAsia="Times New Roman" w:hAnsi="Calibri" w:cs="Times New Roman"/>
          <w:bCs/>
          <w:lang w:val="sr-Cyrl-BA"/>
        </w:rPr>
        <w:t xml:space="preserve"> </w:t>
      </w:r>
      <w:r w:rsidR="007A0071">
        <w:rPr>
          <w:rFonts w:ascii="Calibri" w:eastAsia="Times New Roman" w:hAnsi="Calibri" w:cs="Times New Roman"/>
          <w:bCs/>
          <w:lang w:val="sr-Cyrl-BA"/>
        </w:rPr>
        <w:t xml:space="preserve">музејске грађе </w:t>
      </w:r>
      <w:r>
        <w:rPr>
          <w:rFonts w:ascii="Calibri" w:eastAsia="Times New Roman" w:hAnsi="Calibri" w:cs="Times New Roman"/>
          <w:bCs/>
          <w:lang w:val="sr-Cyrl-BA"/>
        </w:rPr>
        <w:t>у који уноси сљедеће податке</w:t>
      </w:r>
      <w:r w:rsidR="00AD2FD6">
        <w:rPr>
          <w:rFonts w:ascii="Calibri" w:eastAsia="Times New Roman" w:hAnsi="Calibri" w:cs="Times New Roman"/>
          <w:bCs/>
          <w:lang w:val="sr-Cyrl-BA"/>
        </w:rPr>
        <w:t xml:space="preserve">: </w:t>
      </w:r>
    </w:p>
    <w:p w:rsidR="00A1640B" w:rsidRPr="00055A39" w:rsidRDefault="00A1640B" w:rsidP="00E66FEE">
      <w:pPr>
        <w:pStyle w:val="ListParagraph"/>
        <w:numPr>
          <w:ilvl w:val="0"/>
          <w:numId w:val="21"/>
        </w:numPr>
        <w:spacing w:after="0"/>
        <w:ind w:left="0" w:firstLine="720"/>
        <w:rPr>
          <w:rFonts w:ascii="Calibri" w:eastAsia="Times New Roman" w:hAnsi="Calibri" w:cs="Times New Roman"/>
          <w:bCs/>
          <w:lang w:val="sr-Cyrl-BA"/>
        </w:rPr>
      </w:pPr>
      <w:r w:rsidRPr="00055A39">
        <w:rPr>
          <w:rFonts w:ascii="Calibri" w:eastAsia="Times New Roman" w:hAnsi="Calibri" w:cs="Times New Roman"/>
          <w:bCs/>
          <w:lang w:val="sr-Cyrl-BA"/>
        </w:rPr>
        <w:t>рeдни брoj</w:t>
      </w:r>
      <w:r w:rsidR="00E66FEE">
        <w:rPr>
          <w:rFonts w:ascii="Calibri" w:eastAsia="Times New Roman" w:hAnsi="Calibri" w:cs="Times New Roman"/>
          <w:bCs/>
          <w:lang w:val="sr-Cyrl-BA"/>
        </w:rPr>
        <w:t>,</w:t>
      </w:r>
    </w:p>
    <w:p w:rsidR="00A1640B" w:rsidRPr="00055A39" w:rsidRDefault="00A1640B" w:rsidP="00E66FEE">
      <w:pPr>
        <w:pStyle w:val="ListParagraph"/>
        <w:numPr>
          <w:ilvl w:val="0"/>
          <w:numId w:val="21"/>
        </w:numPr>
        <w:spacing w:after="0"/>
        <w:ind w:left="0" w:firstLine="720"/>
        <w:rPr>
          <w:rFonts w:ascii="Calibri" w:eastAsia="Times New Roman" w:hAnsi="Calibri" w:cs="Times New Roman"/>
          <w:bCs/>
          <w:lang w:val="sr-Cyrl-BA"/>
        </w:rPr>
      </w:pPr>
      <w:r w:rsidRPr="00055A39">
        <w:rPr>
          <w:rFonts w:ascii="Calibri" w:eastAsia="Times New Roman" w:hAnsi="Calibri" w:cs="Times New Roman"/>
          <w:bCs/>
          <w:lang w:val="sr-Cyrl-BA"/>
        </w:rPr>
        <w:t>врстa – нaзив прeдмeтa</w:t>
      </w:r>
      <w:r w:rsidR="00E66FEE">
        <w:rPr>
          <w:rFonts w:ascii="Calibri" w:eastAsia="Times New Roman" w:hAnsi="Calibri" w:cs="Times New Roman"/>
          <w:bCs/>
          <w:lang w:val="sr-Cyrl-BA"/>
        </w:rPr>
        <w:t>,</w:t>
      </w:r>
    </w:p>
    <w:p w:rsidR="00E66FEE" w:rsidRDefault="000A6BED" w:rsidP="00A91F82">
      <w:pPr>
        <w:pStyle w:val="ListParagraph"/>
        <w:numPr>
          <w:ilvl w:val="0"/>
          <w:numId w:val="21"/>
        </w:numPr>
        <w:spacing w:after="0"/>
        <w:ind w:left="0" w:firstLine="720"/>
        <w:jc w:val="both"/>
        <w:rPr>
          <w:rFonts w:ascii="Calibri" w:eastAsia="Times New Roman" w:hAnsi="Calibri" w:cs="Times New Roman"/>
          <w:bCs/>
          <w:lang w:val="sr-Cyrl-BA"/>
        </w:rPr>
      </w:pPr>
      <w:r w:rsidRPr="00055A39">
        <w:rPr>
          <w:rFonts w:ascii="Calibri" w:eastAsia="Times New Roman" w:hAnsi="Calibri" w:cs="Times New Roman"/>
          <w:bCs/>
          <w:lang w:val="sr-Cyrl-BA"/>
        </w:rPr>
        <w:t>инвeнтaрск</w:t>
      </w:r>
      <w:r w:rsidR="00A1640B" w:rsidRPr="00055A39">
        <w:rPr>
          <w:rFonts w:ascii="Calibri" w:eastAsia="Times New Roman" w:hAnsi="Calibri" w:cs="Times New Roman"/>
          <w:bCs/>
          <w:lang w:val="sr-Cyrl-BA"/>
        </w:rPr>
        <w:t xml:space="preserve">a oзнaкa, oднoснo </w:t>
      </w:r>
      <w:r w:rsidR="00A91F82">
        <w:rPr>
          <w:rFonts w:ascii="Calibri" w:eastAsia="Times New Roman" w:hAnsi="Calibri" w:cs="Times New Roman"/>
          <w:bCs/>
          <w:lang w:val="sr-Cyrl-BA"/>
        </w:rPr>
        <w:t>ознака б.</w:t>
      </w:r>
      <w:r w:rsidR="00A1640B" w:rsidRPr="00055A39">
        <w:rPr>
          <w:rFonts w:ascii="Calibri" w:eastAsia="Times New Roman" w:hAnsi="Calibri" w:cs="Times New Roman"/>
          <w:bCs/>
          <w:lang w:val="sr-Cyrl-BA"/>
        </w:rPr>
        <w:t>б. (бeз брoja) зa прeдмeтe кojи нису увeдeни у инвeнтaр</w:t>
      </w:r>
      <w:r w:rsidRPr="00055A39">
        <w:rPr>
          <w:rFonts w:ascii="Calibri" w:eastAsia="Times New Roman" w:hAnsi="Calibri" w:cs="Times New Roman"/>
          <w:bCs/>
          <w:lang w:val="sr-Cyrl-BA"/>
        </w:rPr>
        <w:t>ску књигу</w:t>
      </w:r>
      <w:r w:rsidR="00E66FEE">
        <w:rPr>
          <w:rFonts w:ascii="Calibri" w:eastAsia="Times New Roman" w:hAnsi="Calibri" w:cs="Times New Roman"/>
          <w:bCs/>
          <w:lang w:val="sr-Cyrl-BA"/>
        </w:rPr>
        <w:t>,</w:t>
      </w:r>
      <w:r w:rsidR="00E66FEE" w:rsidRPr="00E66FEE">
        <w:t xml:space="preserve"> </w:t>
      </w:r>
    </w:p>
    <w:p w:rsidR="00E66FEE" w:rsidRDefault="00AC42AE" w:rsidP="00E66FEE">
      <w:pPr>
        <w:pStyle w:val="ListParagraph"/>
        <w:numPr>
          <w:ilvl w:val="0"/>
          <w:numId w:val="21"/>
        </w:numPr>
        <w:spacing w:after="0"/>
        <w:ind w:left="0" w:firstLine="720"/>
        <w:rPr>
          <w:rFonts w:ascii="Calibri" w:eastAsia="Times New Roman" w:hAnsi="Calibri" w:cs="Times New Roman"/>
          <w:bCs/>
          <w:lang w:val="sr-Cyrl-BA"/>
        </w:rPr>
      </w:pPr>
      <w:r>
        <w:rPr>
          <w:rFonts w:ascii="Calibri" w:eastAsia="Times New Roman" w:hAnsi="Calibri" w:cs="Times New Roman"/>
          <w:bCs/>
          <w:lang w:val="sr-Cyrl-BA"/>
        </w:rPr>
        <w:t>степен оштећења</w:t>
      </w:r>
      <w:r w:rsidR="00E66FEE">
        <w:rPr>
          <w:rFonts w:ascii="Calibri" w:eastAsia="Times New Roman" w:hAnsi="Calibri" w:cs="Times New Roman"/>
          <w:bCs/>
          <w:lang w:val="sr-Cyrl-BA"/>
        </w:rPr>
        <w:t>,</w:t>
      </w:r>
    </w:p>
    <w:p w:rsidR="00E66FEE" w:rsidRDefault="00AC42AE" w:rsidP="00E66FEE">
      <w:pPr>
        <w:pStyle w:val="ListParagraph"/>
        <w:numPr>
          <w:ilvl w:val="0"/>
          <w:numId w:val="21"/>
        </w:numPr>
        <w:spacing w:after="0"/>
        <w:ind w:left="0" w:firstLine="720"/>
        <w:rPr>
          <w:rFonts w:ascii="Calibri" w:eastAsia="Times New Roman" w:hAnsi="Calibri" w:cs="Times New Roman"/>
          <w:bCs/>
          <w:lang w:val="sr-Cyrl-BA"/>
        </w:rPr>
      </w:pPr>
      <w:r>
        <w:rPr>
          <w:rFonts w:ascii="Calibri" w:eastAsia="Times New Roman" w:hAnsi="Calibri" w:cs="Times New Roman"/>
          <w:bCs/>
          <w:lang w:val="sr-Cyrl-BA"/>
        </w:rPr>
        <w:t>мјеру</w:t>
      </w:r>
      <w:r w:rsidR="00E66FEE" w:rsidRPr="00E66FEE">
        <w:rPr>
          <w:rFonts w:ascii="Calibri" w:eastAsia="Times New Roman" w:hAnsi="Calibri" w:cs="Times New Roman"/>
          <w:bCs/>
          <w:lang w:val="sr-Cyrl-BA"/>
        </w:rPr>
        <w:t xml:space="preserve"> </w:t>
      </w:r>
      <w:r>
        <w:rPr>
          <w:rFonts w:ascii="Calibri" w:eastAsia="Times New Roman" w:hAnsi="Calibri" w:cs="Times New Roman"/>
          <w:bCs/>
          <w:lang w:val="sr-Cyrl-BA"/>
        </w:rPr>
        <w:t xml:space="preserve"> </w:t>
      </w:r>
      <w:r w:rsidR="00E66FEE" w:rsidRPr="00E66FEE">
        <w:rPr>
          <w:rFonts w:ascii="Calibri" w:eastAsia="Times New Roman" w:hAnsi="Calibri" w:cs="Times New Roman"/>
          <w:bCs/>
          <w:lang w:val="sr-Cyrl-BA"/>
        </w:rPr>
        <w:t>заштите</w:t>
      </w:r>
      <w:r w:rsidR="00E66FEE">
        <w:rPr>
          <w:rFonts w:ascii="Calibri" w:eastAsia="Times New Roman" w:hAnsi="Calibri" w:cs="Times New Roman"/>
          <w:bCs/>
          <w:lang w:val="sr-Cyrl-BA"/>
        </w:rPr>
        <w:t xml:space="preserve"> и</w:t>
      </w:r>
    </w:p>
    <w:p w:rsidR="000A6BED" w:rsidRDefault="00E66FEE" w:rsidP="00E66FEE">
      <w:pPr>
        <w:pStyle w:val="ListParagraph"/>
        <w:numPr>
          <w:ilvl w:val="0"/>
          <w:numId w:val="21"/>
        </w:numPr>
        <w:spacing w:after="0"/>
        <w:ind w:left="0" w:firstLine="720"/>
        <w:rPr>
          <w:rFonts w:ascii="Calibri" w:eastAsia="Times New Roman" w:hAnsi="Calibri" w:cs="Times New Roman"/>
          <w:bCs/>
          <w:lang w:val="sr-Cyrl-BA"/>
        </w:rPr>
      </w:pPr>
      <w:r w:rsidRPr="00E66FEE">
        <w:rPr>
          <w:rFonts w:ascii="Calibri" w:eastAsia="Times New Roman" w:hAnsi="Calibri" w:cs="Times New Roman"/>
          <w:bCs/>
          <w:lang w:val="sr-Cyrl-BA"/>
        </w:rPr>
        <w:t>приједлог за отпис.</w:t>
      </w:r>
    </w:p>
    <w:p w:rsidR="00E66FEE" w:rsidRDefault="00E66FEE" w:rsidP="004F44E6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E66FEE" w:rsidRDefault="00E66FEE" w:rsidP="004F44E6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Члан 10.</w:t>
      </w:r>
    </w:p>
    <w:p w:rsidR="00E66FEE" w:rsidRDefault="00E66FEE" w:rsidP="004F44E6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E66FEE" w:rsidRPr="00153FB1" w:rsidRDefault="00E66FEE" w:rsidP="00E66FEE">
      <w:pPr>
        <w:pStyle w:val="Default"/>
        <w:spacing w:line="276" w:lineRule="auto"/>
        <w:ind w:firstLine="720"/>
        <w:jc w:val="both"/>
        <w:rPr>
          <w:rFonts w:ascii="Calibri" w:eastAsia="Times New Roman" w:hAnsi="Calibri" w:cs="Times New Roman"/>
          <w:bCs/>
          <w:lang w:val="sr-Cyrl-BA"/>
        </w:rPr>
      </w:pPr>
      <w:r w:rsidRPr="00055A39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>На основу извршеног пописа музејске грађе Комисија сачињава</w:t>
      </w:r>
      <w:r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 xml:space="preserve"> извјештај у који уноси </w:t>
      </w:r>
      <w:r w:rsidRPr="00153FB1">
        <w:rPr>
          <w:rFonts w:ascii="Calibri" w:eastAsia="Times New Roman" w:hAnsi="Calibri" w:cs="Times New Roman"/>
          <w:bCs/>
          <w:lang w:val="sr-Cyrl-BA"/>
        </w:rPr>
        <w:t>сљедеће податке:</w:t>
      </w:r>
      <w:r w:rsidRPr="00153FB1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</w:p>
    <w:p w:rsidR="00E66FEE" w:rsidRPr="00055A39" w:rsidRDefault="00E66FEE" w:rsidP="00AC42AE">
      <w:pPr>
        <w:pStyle w:val="ListParagraph"/>
        <w:numPr>
          <w:ilvl w:val="0"/>
          <w:numId w:val="23"/>
        </w:numPr>
        <w:spacing w:after="0"/>
        <w:ind w:left="0" w:firstLine="720"/>
        <w:rPr>
          <w:rFonts w:ascii="Calibri" w:eastAsia="Times New Roman" w:hAnsi="Calibri" w:cs="Times New Roman"/>
          <w:bCs/>
          <w:lang w:val="sr-Cyrl-BA"/>
        </w:rPr>
      </w:pP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вријеме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у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којем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је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r w:rsidRPr="00055A39">
        <w:rPr>
          <w:rFonts w:ascii="Calibri" w:eastAsia="Times New Roman" w:hAnsi="Calibri" w:cs="Times New Roman"/>
          <w:bdr w:val="none" w:sz="0" w:space="0" w:color="auto" w:frame="1"/>
          <w:lang w:val="sr-Cyrl-BA"/>
        </w:rPr>
        <w:t>попис</w:t>
      </w:r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обављен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  <w:lang w:val="sr-Cyrl-BA"/>
        </w:rPr>
        <w:t>,</w:t>
      </w:r>
    </w:p>
    <w:p w:rsidR="00E66FEE" w:rsidRPr="00055A39" w:rsidRDefault="00E66FEE" w:rsidP="00E66FEE">
      <w:pPr>
        <w:pStyle w:val="ListParagraph"/>
        <w:numPr>
          <w:ilvl w:val="0"/>
          <w:numId w:val="23"/>
        </w:numPr>
        <w:spacing w:after="0"/>
        <w:ind w:left="0" w:firstLine="720"/>
        <w:rPr>
          <w:rFonts w:ascii="Calibri" w:eastAsia="Times New Roman" w:hAnsi="Calibri" w:cs="Times New Roman"/>
          <w:bdr w:val="none" w:sz="0" w:space="0" w:color="auto" w:frame="1"/>
        </w:rPr>
      </w:pPr>
      <w:proofErr w:type="spellStart"/>
      <w:r>
        <w:rPr>
          <w:rFonts w:ascii="Calibri" w:eastAsia="Times New Roman" w:hAnsi="Calibri" w:cs="Times New Roman"/>
          <w:bdr w:val="none" w:sz="0" w:space="0" w:color="auto" w:frame="1"/>
        </w:rPr>
        <w:t>састав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Times New Roman"/>
          <w:bdr w:val="none" w:sz="0" w:space="0" w:color="auto" w:frame="1"/>
        </w:rPr>
        <w:t>Комисије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  <w:lang w:val="sr-Cyrl-BA"/>
        </w:rPr>
        <w:t>,</w:t>
      </w:r>
    </w:p>
    <w:p w:rsidR="00E66FEE" w:rsidRPr="00055A39" w:rsidRDefault="00E66FEE" w:rsidP="00E66FEE">
      <w:pPr>
        <w:pStyle w:val="ListParagraph"/>
        <w:numPr>
          <w:ilvl w:val="0"/>
          <w:numId w:val="23"/>
        </w:numPr>
        <w:spacing w:after="0"/>
        <w:ind w:left="0" w:firstLine="720"/>
        <w:rPr>
          <w:rFonts w:ascii="Calibri" w:eastAsia="Times New Roman" w:hAnsi="Calibri" w:cs="Times New Roman"/>
          <w:bdr w:val="none" w:sz="0" w:space="0" w:color="auto" w:frame="1"/>
        </w:rPr>
      </w:pP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обим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и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врста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музејске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г</w:t>
      </w:r>
      <w:r>
        <w:rPr>
          <w:rFonts w:ascii="Calibri" w:eastAsia="Times New Roman" w:hAnsi="Calibri" w:cs="Times New Roman"/>
          <w:bdr w:val="none" w:sz="0" w:space="0" w:color="auto" w:frame="1"/>
        </w:rPr>
        <w:t>рађе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Times New Roman"/>
          <w:bdr w:val="none" w:sz="0" w:space="0" w:color="auto" w:frame="1"/>
        </w:rPr>
        <w:t>која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Times New Roman"/>
          <w:bdr w:val="none" w:sz="0" w:space="0" w:color="auto" w:frame="1"/>
        </w:rPr>
        <w:t>је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Times New Roman"/>
          <w:bdr w:val="none" w:sz="0" w:space="0" w:color="auto" w:frame="1"/>
        </w:rPr>
        <w:t>обухваћена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Times New Roman"/>
          <w:bdr w:val="none" w:sz="0" w:space="0" w:color="auto" w:frame="1"/>
        </w:rPr>
        <w:t>пописом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  <w:lang w:val="sr-Cyrl-BA"/>
        </w:rPr>
        <w:t>,</w:t>
      </w:r>
    </w:p>
    <w:p w:rsidR="00E66FEE" w:rsidRPr="00E66FEE" w:rsidRDefault="00AC42AE" w:rsidP="00E66FEE">
      <w:pPr>
        <w:pStyle w:val="ListParagraph"/>
        <w:numPr>
          <w:ilvl w:val="0"/>
          <w:numId w:val="23"/>
        </w:numPr>
        <w:spacing w:after="0"/>
        <w:ind w:left="0" w:firstLine="720"/>
        <w:rPr>
          <w:rFonts w:ascii="Calibri" w:eastAsia="Times New Roman" w:hAnsi="Calibri" w:cs="Times New Roman"/>
          <w:bdr w:val="none" w:sz="0" w:space="0" w:color="auto" w:frame="1"/>
        </w:rPr>
      </w:pPr>
      <w:proofErr w:type="spellStart"/>
      <w:r>
        <w:rPr>
          <w:rFonts w:ascii="Calibri" w:eastAsia="Times New Roman" w:hAnsi="Calibri" w:cs="Times New Roman"/>
          <w:bdr w:val="none" w:sz="0" w:space="0" w:color="auto" w:frame="1"/>
        </w:rPr>
        <w:t>методологиј</w:t>
      </w:r>
      <w:proofErr w:type="spellEnd"/>
      <w:r>
        <w:rPr>
          <w:rFonts w:ascii="Calibri" w:eastAsia="Times New Roman" w:hAnsi="Calibri" w:cs="Times New Roman"/>
          <w:bdr w:val="none" w:sz="0" w:space="0" w:color="auto" w:frame="1"/>
          <w:lang w:val="sr-Cyrl-BA"/>
        </w:rPr>
        <w:t>у</w:t>
      </w:r>
      <w:r w:rsidR="00E66FEE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 w:rsidR="00E66FEE">
        <w:rPr>
          <w:rFonts w:ascii="Calibri" w:eastAsia="Times New Roman" w:hAnsi="Calibri" w:cs="Times New Roman"/>
          <w:bdr w:val="none" w:sz="0" w:space="0" w:color="auto" w:frame="1"/>
        </w:rPr>
        <w:t>пописа</w:t>
      </w:r>
      <w:proofErr w:type="spellEnd"/>
      <w:r w:rsidR="00E66FEE">
        <w:rPr>
          <w:rFonts w:ascii="Calibri" w:eastAsia="Times New Roman" w:hAnsi="Calibri" w:cs="Times New Roman"/>
          <w:bdr w:val="none" w:sz="0" w:space="0" w:color="auto" w:frame="1"/>
          <w:lang w:val="sr-Cyrl-BA"/>
        </w:rPr>
        <w:t>,</w:t>
      </w:r>
    </w:p>
    <w:p w:rsidR="00E66FEE" w:rsidRPr="00AD1054" w:rsidRDefault="00E66FEE" w:rsidP="00E66FEE">
      <w:pPr>
        <w:pStyle w:val="ListParagraph"/>
        <w:numPr>
          <w:ilvl w:val="0"/>
          <w:numId w:val="23"/>
        </w:numPr>
        <w:spacing w:after="0"/>
        <w:ind w:left="0" w:firstLine="720"/>
        <w:rPr>
          <w:rFonts w:ascii="Calibri" w:eastAsia="Times New Roman" w:hAnsi="Calibri" w:cs="Times New Roman"/>
          <w:bdr w:val="none" w:sz="0" w:space="0" w:color="auto" w:frame="1"/>
        </w:rPr>
      </w:pP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утврђeн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  <w:lang w:val="sr-Cyrl-BA"/>
        </w:rPr>
        <w:t>и</w:t>
      </w:r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брoj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  <w:lang w:val="sr-Cyrl-BA"/>
        </w:rPr>
        <w:t xml:space="preserve"> и</w:t>
      </w:r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стaњe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dr w:val="none" w:sz="0" w:space="0" w:color="auto" w:frame="1"/>
        </w:rPr>
        <w:t>музejск</w:t>
      </w:r>
      <w:proofErr w:type="spellEnd"/>
      <w:r w:rsidRPr="00055A39">
        <w:rPr>
          <w:rFonts w:ascii="Calibri" w:eastAsia="Times New Roman" w:hAnsi="Calibri" w:cs="Times New Roman"/>
          <w:bdr w:val="none" w:sz="0" w:space="0" w:color="auto" w:frame="1"/>
          <w:lang w:val="sr-Cyrl-BA"/>
        </w:rPr>
        <w:t>их предмета</w:t>
      </w:r>
      <w:r>
        <w:rPr>
          <w:rFonts w:ascii="Calibri" w:eastAsia="Times New Roman" w:hAnsi="Calibri" w:cs="Times New Roman"/>
          <w:bdr w:val="none" w:sz="0" w:space="0" w:color="auto" w:frame="1"/>
          <w:lang w:val="sr-Cyrl-BA"/>
        </w:rPr>
        <w:t>,</w:t>
      </w:r>
      <w:r w:rsidRPr="00055A39">
        <w:rPr>
          <w:rFonts w:ascii="Calibri" w:eastAsia="Times New Roman" w:hAnsi="Calibri" w:cs="Times New Roman"/>
          <w:bdr w:val="none" w:sz="0" w:space="0" w:color="auto" w:frame="1"/>
          <w:lang w:val="sr-Cyrl-BA"/>
        </w:rPr>
        <w:t xml:space="preserve"> </w:t>
      </w:r>
    </w:p>
    <w:p w:rsidR="00E66FEE" w:rsidRPr="00055A39" w:rsidRDefault="00E66FEE" w:rsidP="00E66FEE">
      <w:pPr>
        <w:pStyle w:val="ListParagraph"/>
        <w:numPr>
          <w:ilvl w:val="0"/>
          <w:numId w:val="23"/>
        </w:numPr>
        <w:spacing w:after="0"/>
        <w:ind w:left="0" w:firstLine="720"/>
        <w:rPr>
          <w:rFonts w:ascii="Calibri" w:eastAsia="Times New Roman" w:hAnsi="Calibri" w:cs="Times New Roman"/>
          <w:bCs/>
          <w:lang w:val="sr-Cyrl-BA"/>
        </w:rPr>
      </w:pPr>
      <w:r w:rsidRPr="00055A39">
        <w:rPr>
          <w:rFonts w:ascii="Calibri" w:eastAsia="Times New Roman" w:hAnsi="Calibri" w:cs="Times New Roman"/>
          <w:bCs/>
          <w:lang w:val="sr-Cyrl-BA"/>
        </w:rPr>
        <w:lastRenderedPageBreak/>
        <w:t>степен оштећености и мјере заштите</w:t>
      </w:r>
      <w:r>
        <w:rPr>
          <w:rFonts w:ascii="Calibri" w:eastAsia="Times New Roman" w:hAnsi="Calibri" w:cs="Times New Roman"/>
          <w:bCs/>
          <w:lang w:val="sr-Cyrl-BA"/>
        </w:rPr>
        <w:t xml:space="preserve"> и</w:t>
      </w:r>
    </w:p>
    <w:p w:rsidR="00E66FEE" w:rsidRPr="00E66FEE" w:rsidRDefault="00E66FEE" w:rsidP="00E66FEE">
      <w:pPr>
        <w:pStyle w:val="ListParagraph"/>
        <w:numPr>
          <w:ilvl w:val="0"/>
          <w:numId w:val="23"/>
        </w:numPr>
        <w:spacing w:after="0"/>
        <w:ind w:left="0" w:firstLine="720"/>
        <w:rPr>
          <w:rFonts w:ascii="Calibri" w:eastAsia="Times New Roman" w:hAnsi="Calibri" w:cs="Times New Roman"/>
          <w:bCs/>
          <w:lang w:val="sr-Cyrl-BA"/>
        </w:rPr>
      </w:pPr>
      <w:r w:rsidRPr="00055A39">
        <w:rPr>
          <w:rFonts w:ascii="Calibri" w:eastAsia="Times New Roman" w:hAnsi="Calibri" w:cs="Times New Roman"/>
          <w:bCs/>
          <w:lang w:val="sr-Cyrl-BA"/>
        </w:rPr>
        <w:t>приједлог за отпис.</w:t>
      </w:r>
    </w:p>
    <w:p w:rsidR="00E66FEE" w:rsidRDefault="00E66FEE" w:rsidP="004F44E6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4F44E6" w:rsidRPr="00055A39" w:rsidRDefault="00E66FEE" w:rsidP="004F44E6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proofErr w:type="spellStart"/>
      <w:proofErr w:type="gramStart"/>
      <w:r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1</w:t>
      </w:r>
      <w:r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1</w:t>
      </w:r>
      <w:r w:rsidR="004F44E6"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.</w:t>
      </w:r>
      <w:proofErr w:type="gramEnd"/>
    </w:p>
    <w:p w:rsidR="00C90A08" w:rsidRPr="00055A39" w:rsidRDefault="00C90A08" w:rsidP="004F44E6">
      <w:pPr>
        <w:pStyle w:val="Default"/>
        <w:spacing w:line="276" w:lineRule="auto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206E94" w:rsidRPr="00055A39" w:rsidRDefault="00BC1639" w:rsidP="00BC1639">
      <w:pPr>
        <w:pStyle w:val="Default"/>
        <w:spacing w:line="276" w:lineRule="auto"/>
        <w:ind w:firstLine="720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</w:pPr>
      <w:r w:rsidRPr="00055A39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>Руководилац музеја или збирке у саставу, на осно</w:t>
      </w:r>
      <w:r w:rsidR="00E66FEE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>ву извјештаја из члана 10</w:t>
      </w:r>
      <w:r w:rsidR="00055A39" w:rsidRPr="00055A39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>. овог п</w:t>
      </w:r>
      <w:r w:rsidRPr="00055A39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 xml:space="preserve">равилника, </w:t>
      </w:r>
      <w:r w:rsidR="00AC42AE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 xml:space="preserve">на приједлог </w:t>
      </w:r>
      <w:r w:rsidR="00E66FEE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>Комисије</w:t>
      </w:r>
      <w:r w:rsidR="00AC42AE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 xml:space="preserve"> доноси одлуку</w:t>
      </w:r>
      <w:r w:rsidR="00E66FEE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 xml:space="preserve"> о мјерама заштите или </w:t>
      </w:r>
      <w:r w:rsidRPr="00055A39">
        <w:rPr>
          <w:rFonts w:ascii="Calibri" w:eastAsia="Times New Roman" w:hAnsi="Calibri" w:cs="Times New Roman"/>
          <w:bCs/>
          <w:color w:val="auto"/>
          <w:sz w:val="22"/>
          <w:szCs w:val="22"/>
          <w:lang w:val="sr-Cyrl-BA"/>
        </w:rPr>
        <w:t>отпису.</w:t>
      </w:r>
    </w:p>
    <w:p w:rsidR="00206E94" w:rsidRPr="00055A39" w:rsidRDefault="00206E94" w:rsidP="00206E94">
      <w:pPr>
        <w:pStyle w:val="Default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</w:p>
    <w:p w:rsidR="00206E94" w:rsidRPr="00055A39" w:rsidRDefault="00206E94" w:rsidP="00055A39">
      <w:pPr>
        <w:pStyle w:val="Default"/>
        <w:ind w:firstLine="720"/>
        <w:jc w:val="center"/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</w:pP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Члан</w:t>
      </w:r>
      <w:proofErr w:type="spellEnd"/>
      <w:r w:rsidR="00E66FEE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1</w:t>
      </w:r>
      <w:r w:rsidR="00E66FEE">
        <w:rPr>
          <w:rFonts w:ascii="Calibri" w:eastAsia="Times New Roman" w:hAnsi="Calibri" w:cs="Times New Roman"/>
          <w:bCs/>
          <w:color w:val="101010"/>
          <w:sz w:val="22"/>
          <w:szCs w:val="22"/>
          <w:lang w:val="sr-Cyrl-BA"/>
        </w:rPr>
        <w:t>2</w:t>
      </w: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.</w:t>
      </w:r>
      <w:proofErr w:type="gramEnd"/>
    </w:p>
    <w:p w:rsidR="00206E94" w:rsidRPr="00055A39" w:rsidRDefault="00206E94" w:rsidP="00206E94">
      <w:pPr>
        <w:pStyle w:val="Default"/>
        <w:ind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</w:rPr>
      </w:pPr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</w:p>
    <w:p w:rsidR="00206E94" w:rsidRPr="00055A39" w:rsidRDefault="00206E94" w:rsidP="00206E94">
      <w:pPr>
        <w:pStyle w:val="Default"/>
        <w:spacing w:line="276" w:lineRule="auto"/>
        <w:ind w:firstLine="720"/>
        <w:jc w:val="both"/>
        <w:rPr>
          <w:rFonts w:ascii="Calibri" w:eastAsia="Times New Roman" w:hAnsi="Calibri" w:cs="Times New Roman"/>
          <w:bCs/>
          <w:color w:val="101010"/>
          <w:sz w:val="22"/>
          <w:szCs w:val="22"/>
        </w:rPr>
      </w:pP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Oвaj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Прaвилник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ступa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нa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снaгу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oсмoгa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дaнa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од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дана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објављивања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у „</w:t>
      </w:r>
      <w:proofErr w:type="spellStart"/>
      <w:proofErr w:type="gram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Службеном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гласнику</w:t>
      </w:r>
      <w:proofErr w:type="spellEnd"/>
      <w:proofErr w:type="gram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Републике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 xml:space="preserve"> </w:t>
      </w:r>
      <w:proofErr w:type="spellStart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Српске</w:t>
      </w:r>
      <w:proofErr w:type="spellEnd"/>
      <w:r w:rsidRPr="00055A39">
        <w:rPr>
          <w:rFonts w:ascii="Calibri" w:eastAsia="Times New Roman" w:hAnsi="Calibri" w:cs="Times New Roman"/>
          <w:bCs/>
          <w:color w:val="101010"/>
          <w:sz w:val="22"/>
          <w:szCs w:val="22"/>
        </w:rPr>
        <w:t>“.</w:t>
      </w:r>
    </w:p>
    <w:p w:rsidR="00206E94" w:rsidRPr="00055A39" w:rsidRDefault="00206E94" w:rsidP="00206E94">
      <w:pPr>
        <w:pStyle w:val="Default"/>
        <w:ind w:firstLine="72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</w:p>
    <w:p w:rsidR="00206E94" w:rsidRPr="00055A39" w:rsidRDefault="00B519DC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  <w:r>
        <w:rPr>
          <w:rFonts w:ascii="Calibri" w:hAnsi="Calibri" w:cs="Times New Roman"/>
          <w:lang w:val="sr-Cyrl-BA"/>
        </w:rPr>
        <w:t>Број: 07.06/020-</w:t>
      </w:r>
      <w:r w:rsidR="00DC58F1">
        <w:rPr>
          <w:rFonts w:ascii="Calibri" w:hAnsi="Calibri" w:cs="Times New Roman"/>
          <w:lang w:val="sr-Cyrl-BA"/>
        </w:rPr>
        <w:t>2115</w:t>
      </w:r>
      <w:r w:rsidR="00206E94" w:rsidRPr="00055A39">
        <w:rPr>
          <w:rFonts w:ascii="Calibri" w:hAnsi="Calibri" w:cs="Times New Roman"/>
          <w:lang w:val="sr-Cyrl-BA"/>
        </w:rPr>
        <w:t xml:space="preserve">/18 </w:t>
      </w:r>
      <w:r w:rsidR="00206E94" w:rsidRPr="00055A39">
        <w:rPr>
          <w:rFonts w:ascii="Calibri" w:hAnsi="Calibri" w:cs="Times New Roman"/>
          <w:lang w:val="sr-Cyrl-BA"/>
        </w:rPr>
        <w:tab/>
        <w:t>МИНИСТАР</w:t>
      </w:r>
    </w:p>
    <w:p w:rsidR="00206E94" w:rsidRPr="00055A39" w:rsidRDefault="00E66FEE" w:rsidP="00206E94">
      <w:pPr>
        <w:pStyle w:val="NoSpacing"/>
        <w:ind w:firstLine="720"/>
        <w:rPr>
          <w:rFonts w:ascii="Calibri" w:hAnsi="Calibri" w:cs="Times New Roman"/>
          <w:lang w:val="sr-Cyrl-BA"/>
        </w:rPr>
      </w:pPr>
      <w:r>
        <w:rPr>
          <w:rFonts w:ascii="Calibri" w:hAnsi="Calibri" w:cs="Times New Roman"/>
          <w:lang w:val="sr-Cyrl-BA"/>
        </w:rPr>
        <w:t xml:space="preserve">Датум: 13. јули </w:t>
      </w:r>
      <w:r w:rsidR="00206E94" w:rsidRPr="00055A39">
        <w:rPr>
          <w:rFonts w:ascii="Calibri" w:hAnsi="Calibri" w:cs="Times New Roman"/>
          <w:lang w:val="sr-Cyrl-BA"/>
        </w:rPr>
        <w:t>2018. године</w:t>
      </w:r>
    </w:p>
    <w:p w:rsidR="00206E94" w:rsidRPr="00055A39" w:rsidRDefault="00206E94" w:rsidP="00206E94">
      <w:pPr>
        <w:pStyle w:val="NoSpacing"/>
        <w:tabs>
          <w:tab w:val="center" w:pos="7560"/>
        </w:tabs>
        <w:ind w:firstLine="720"/>
        <w:rPr>
          <w:rFonts w:ascii="Calibri" w:hAnsi="Calibri" w:cs="Times New Roman"/>
          <w:lang w:val="sr-Cyrl-BA"/>
        </w:rPr>
      </w:pPr>
      <w:r w:rsidRPr="00055A39">
        <w:rPr>
          <w:rFonts w:ascii="Calibri" w:hAnsi="Calibri" w:cs="Times New Roman"/>
          <w:lang w:val="sr-Cyrl-BA"/>
        </w:rPr>
        <w:t xml:space="preserve">Бања Лука </w:t>
      </w:r>
      <w:r w:rsidRPr="00055A39">
        <w:rPr>
          <w:rFonts w:ascii="Calibri" w:hAnsi="Calibri" w:cs="Times New Roman"/>
          <w:lang w:val="sr-Cyrl-BA"/>
        </w:rPr>
        <w:tab/>
        <w:t>Др Дане Малешевић</w:t>
      </w:r>
    </w:p>
    <w:p w:rsidR="00206E94" w:rsidRPr="00055A39" w:rsidRDefault="00206E94" w:rsidP="00206E94">
      <w:pPr>
        <w:ind w:firstLine="720"/>
        <w:jc w:val="both"/>
        <w:rPr>
          <w:rFonts w:ascii="Calibri" w:hAnsi="Calibri" w:cs="Times New Roman"/>
        </w:rPr>
      </w:pPr>
    </w:p>
    <w:p w:rsidR="00AF727B" w:rsidRDefault="00AF727B">
      <w:pPr>
        <w:ind w:firstLine="720"/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Default="00E66FEE" w:rsidP="0060159D">
      <w:pPr>
        <w:rPr>
          <w:rFonts w:ascii="Calibri" w:hAnsi="Calibri"/>
          <w:lang w:val="sr-Cyrl-BA"/>
        </w:rPr>
      </w:pPr>
    </w:p>
    <w:p w:rsidR="0060159D" w:rsidRDefault="0060159D" w:rsidP="0060159D">
      <w:pPr>
        <w:rPr>
          <w:rFonts w:ascii="Calibri" w:hAnsi="Calibri"/>
          <w:lang w:val="sr-Cyrl-BA"/>
        </w:rPr>
      </w:pPr>
    </w:p>
    <w:p w:rsidR="00E66FEE" w:rsidRDefault="00E66FEE">
      <w:pPr>
        <w:ind w:firstLine="720"/>
        <w:rPr>
          <w:rFonts w:ascii="Calibri" w:hAnsi="Calibri"/>
          <w:lang w:val="sr-Cyrl-BA"/>
        </w:rPr>
      </w:pPr>
    </w:p>
    <w:p w:rsidR="00E66FEE" w:rsidRPr="00E66FEE" w:rsidRDefault="00E66FEE" w:rsidP="00E66FEE">
      <w:pPr>
        <w:spacing w:after="0" w:line="240" w:lineRule="auto"/>
        <w:jc w:val="both"/>
        <w:rPr>
          <w:rFonts w:ascii="Calibri" w:eastAsiaTheme="minorHAnsi" w:hAnsi="Calibri" w:cs="Times New Roman"/>
          <w:lang w:val="sr-Cyrl-BA"/>
        </w:rPr>
      </w:pPr>
    </w:p>
    <w:p w:rsidR="00E66FEE" w:rsidRPr="00E66FEE" w:rsidRDefault="00E66FEE" w:rsidP="00E66FEE">
      <w:pPr>
        <w:suppressAutoHyphens/>
        <w:spacing w:after="0" w:line="240" w:lineRule="auto"/>
        <w:jc w:val="center"/>
        <w:rPr>
          <w:rFonts w:ascii="Calibri" w:eastAsia="SimSun" w:hAnsi="Calibri" w:cs="Times New Roman"/>
          <w:b/>
          <w:bCs/>
          <w:lang w:val="sr-Cyrl-BA" w:eastAsia="ar-SA"/>
        </w:rPr>
      </w:pPr>
      <w:r w:rsidRPr="00E66FEE">
        <w:rPr>
          <w:rFonts w:ascii="Calibri" w:eastAsia="SimSun" w:hAnsi="Calibri" w:cs="Times New Roman"/>
          <w:b/>
          <w:bCs/>
          <w:lang w:val="sr-Cyrl-BA" w:eastAsia="ar-SA"/>
        </w:rPr>
        <w:t xml:space="preserve">OБРАЗЛОЖЕЊЕ </w:t>
      </w:r>
    </w:p>
    <w:p w:rsidR="00E66FEE" w:rsidRPr="00E66FEE" w:rsidRDefault="00E66FEE" w:rsidP="00E66FEE">
      <w:pPr>
        <w:spacing w:after="0" w:line="240" w:lineRule="auto"/>
        <w:jc w:val="center"/>
        <w:rPr>
          <w:rFonts w:ascii="Calibri" w:eastAsiaTheme="minorHAnsi" w:hAnsi="Calibri" w:cs="Times New Roman"/>
          <w:b/>
          <w:lang w:val="sr-Cyrl-BA"/>
        </w:rPr>
      </w:pPr>
      <w:r w:rsidRPr="00E66FEE">
        <w:rPr>
          <w:rFonts w:ascii="Calibri" w:eastAsiaTheme="minorHAnsi" w:hAnsi="Calibri" w:cs="Times New Roman"/>
          <w:b/>
          <w:lang w:val="sr-Cyrl-BA"/>
        </w:rPr>
        <w:t>ПРАВИЛНИКA O НАЧИНУ ПОПИСА МУЗЕЈСКЕ ГРАЂЕ</w:t>
      </w: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bCs/>
          <w:lang w:val="sr-Cyrl-BA" w:eastAsia="ar-SA"/>
        </w:rPr>
      </w:pP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val="sr-Cyrl-BA" w:eastAsia="ar-SA"/>
        </w:rPr>
      </w:pPr>
      <w:r w:rsidRPr="00E66FEE">
        <w:rPr>
          <w:rFonts w:ascii="Calibri" w:eastAsia="SimSun" w:hAnsi="Calibri" w:cs="Times New Roman"/>
          <w:b/>
          <w:bCs/>
          <w:lang w:val="sr-Cyrl-BA" w:eastAsia="ar-SA"/>
        </w:rPr>
        <w:t>I ПРАВНИ ОСНОВ</w:t>
      </w:r>
    </w:p>
    <w:p w:rsidR="00E66FEE" w:rsidRPr="00E66FEE" w:rsidRDefault="00E66FEE" w:rsidP="00E66FEE">
      <w:pPr>
        <w:suppressAutoHyphens/>
        <w:spacing w:after="0" w:line="240" w:lineRule="auto"/>
        <w:ind w:firstLine="720"/>
        <w:jc w:val="both"/>
        <w:rPr>
          <w:rFonts w:ascii="Calibri" w:eastAsia="SimSun" w:hAnsi="Calibri" w:cs="Times New Roman"/>
          <w:lang w:val="sr-Cyrl-BA" w:eastAsia="ar-SA"/>
        </w:rPr>
      </w:pPr>
    </w:p>
    <w:p w:rsidR="00E66FEE" w:rsidRPr="00E66FEE" w:rsidRDefault="00E66FEE" w:rsidP="00E66FEE">
      <w:pPr>
        <w:suppressAutoHyphens/>
        <w:spacing w:after="0" w:line="240" w:lineRule="auto"/>
        <w:ind w:firstLine="720"/>
        <w:jc w:val="both"/>
        <w:rPr>
          <w:rFonts w:ascii="Calibri" w:eastAsia="SimSun" w:hAnsi="Calibri" w:cs="Times New Roman"/>
          <w:b/>
          <w:bCs/>
          <w:lang w:val="sr-Cyrl-BA" w:eastAsia="ar-SA"/>
        </w:rPr>
      </w:pPr>
      <w:r w:rsidRPr="00E66FEE">
        <w:rPr>
          <w:rFonts w:ascii="Calibri" w:eastAsia="SimSun" w:hAnsi="Calibri" w:cs="Times New Roman"/>
          <w:lang w:val="sr-Cyrl-BA" w:eastAsia="ar-SA"/>
        </w:rPr>
        <w:t xml:space="preserve">Законски основ за доношење овог правилника садржан је у члану 14. став (3) Закона о музејској дјелатности („Службени гласник Републике Српске“ бр. 89/08, 57/12 и 18/17) у коме је прописано да министар доноси Правилник о </w:t>
      </w:r>
      <w:r w:rsidR="002C28D0">
        <w:rPr>
          <w:rFonts w:ascii="Calibri" w:eastAsia="SimSun" w:hAnsi="Calibri" w:cs="Times New Roman"/>
          <w:lang w:val="sr-Cyrl-BA" w:eastAsia="ar-SA"/>
        </w:rPr>
        <w:t>начину пописа</w:t>
      </w:r>
      <w:r w:rsidRPr="00E66FEE">
        <w:rPr>
          <w:rFonts w:ascii="Calibri" w:eastAsia="SimSun" w:hAnsi="Calibri" w:cs="Times New Roman"/>
          <w:lang w:val="sr-Cyrl-BA" w:eastAsia="ar-SA"/>
        </w:rPr>
        <w:t xml:space="preserve"> музејске грађе, и у члану 82, став 2. Закона о републичкој управи („Службени гласник Републике Српске“, бр. 118/08, 11/09, 74/10, 86/10, 2</w:t>
      </w:r>
      <w:r w:rsidR="002C28D0">
        <w:rPr>
          <w:rFonts w:ascii="Calibri" w:eastAsia="SimSun" w:hAnsi="Calibri" w:cs="Times New Roman"/>
          <w:lang w:val="sr-Cyrl-BA" w:eastAsia="ar-SA"/>
        </w:rPr>
        <w:t xml:space="preserve">4/12, 121/12, 15/16, </w:t>
      </w:r>
      <w:r w:rsidRPr="00E66FEE">
        <w:rPr>
          <w:rFonts w:ascii="Calibri" w:eastAsia="SimSun" w:hAnsi="Calibri" w:cs="Times New Roman"/>
          <w:lang w:val="sr-Cyrl-BA" w:eastAsia="ar-SA"/>
        </w:rPr>
        <w:t>57/16</w:t>
      </w:r>
      <w:r w:rsidR="002C28D0">
        <w:rPr>
          <w:rFonts w:ascii="Calibri" w:eastAsia="SimSun" w:hAnsi="Calibri" w:cs="Times New Roman"/>
          <w:lang w:val="sr-Cyrl-BA" w:eastAsia="ar-SA"/>
        </w:rPr>
        <w:t xml:space="preserve"> и 31/18</w:t>
      </w:r>
      <w:r w:rsidRPr="00E66FEE">
        <w:rPr>
          <w:rFonts w:ascii="Calibri" w:eastAsia="SimSun" w:hAnsi="Calibri" w:cs="Times New Roman"/>
          <w:lang w:val="sr-Cyrl-BA" w:eastAsia="ar-SA"/>
        </w:rPr>
        <w:t xml:space="preserve">) у коме је прописано да </w:t>
      </w:r>
      <w:r w:rsidRPr="00E66FEE">
        <w:rPr>
          <w:rFonts w:ascii="Calibri" w:eastAsia="SimSun" w:hAnsi="Calibri" w:cs="Times New Roman"/>
          <w:color w:val="000000"/>
          <w:lang w:val="sr-Cyrl-BA" w:eastAsia="ar-SA"/>
        </w:rPr>
        <w:t>министар представља министарство, доноси прописе из члана 69. став 1. овог закона и рјешења у управним и другим појединачним стварима, одлучује о правима и дужностима запослених у министарству и одлучује о другим питањима из дјелокруга министарства. У члану 69, став 1. прописано је да органи управе доносе правилнике, наредбе, упутства и друге опште акте.</w:t>
      </w: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bCs/>
          <w:lang w:val="sr-Cyrl-BA" w:eastAsia="ar-SA"/>
        </w:rPr>
      </w:pP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bCs/>
          <w:lang w:val="sr-Cyrl-BA" w:eastAsia="ar-SA"/>
        </w:rPr>
      </w:pPr>
      <w:r w:rsidRPr="00E66FEE">
        <w:rPr>
          <w:rFonts w:ascii="Calibri" w:eastAsia="SimSun" w:hAnsi="Calibri" w:cs="Times New Roman"/>
          <w:b/>
          <w:bCs/>
          <w:lang w:val="sr-Cyrl-BA" w:eastAsia="ar-SA"/>
        </w:rPr>
        <w:t>II УСКЛАЂЕНОСТ СА ПРАВНИМ ПОРЕТКОМ ЕВРОПСКЕ УНИЈЕ</w:t>
      </w:r>
    </w:p>
    <w:p w:rsidR="00E66FEE" w:rsidRPr="00E66FEE" w:rsidRDefault="00E66FEE" w:rsidP="00E66FEE">
      <w:pPr>
        <w:suppressAutoHyphens/>
        <w:spacing w:after="0" w:line="240" w:lineRule="auto"/>
        <w:ind w:firstLine="720"/>
        <w:jc w:val="both"/>
        <w:rPr>
          <w:rFonts w:ascii="Calibri" w:eastAsia="SimSun" w:hAnsi="Calibri" w:cs="Times New Roman"/>
          <w:bCs/>
          <w:lang w:val="sr-Cyrl-BA" w:eastAsia="ar-SA"/>
        </w:rPr>
      </w:pPr>
    </w:p>
    <w:p w:rsid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lang w:val="sr-Cyrl-BA" w:eastAsia="ar-SA"/>
        </w:rPr>
      </w:pPr>
    </w:p>
    <w:p w:rsidR="0060159D" w:rsidRPr="00E66FEE" w:rsidRDefault="0060159D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lang w:val="sr-Cyrl-BA" w:eastAsia="ar-SA"/>
        </w:rPr>
      </w:pP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lang w:val="sr-Cyrl-BA" w:eastAsia="ar-SA"/>
        </w:rPr>
      </w:pPr>
      <w:r w:rsidRPr="00E66FEE">
        <w:rPr>
          <w:rFonts w:ascii="Calibri" w:eastAsia="SimSun" w:hAnsi="Calibri" w:cs="Times New Roman"/>
          <w:b/>
          <w:lang w:val="sr-Cyrl-BA" w:eastAsia="ar-SA"/>
        </w:rPr>
        <w:t>III РАЗЛОЗИ ЗА ДОНОШЕЊЕ ПРАВИЛНИКА</w:t>
      </w:r>
    </w:p>
    <w:p w:rsidR="00E66FEE" w:rsidRPr="00E66FEE" w:rsidRDefault="00E66FEE" w:rsidP="00E66FEE">
      <w:pPr>
        <w:suppressAutoHyphens/>
        <w:spacing w:after="0" w:line="240" w:lineRule="auto"/>
        <w:ind w:firstLine="720"/>
        <w:jc w:val="both"/>
        <w:rPr>
          <w:rFonts w:ascii="Calibri" w:eastAsia="SimSun" w:hAnsi="Calibri" w:cs="Times New Roman"/>
          <w:lang w:val="sr-Cyrl-BA" w:eastAsia="ar-SA"/>
        </w:rPr>
      </w:pPr>
    </w:p>
    <w:p w:rsidR="00E66FEE" w:rsidRPr="00E66FEE" w:rsidRDefault="00E66FEE" w:rsidP="002C28D0">
      <w:pPr>
        <w:suppressAutoHyphens/>
        <w:spacing w:after="0" w:line="240" w:lineRule="auto"/>
        <w:ind w:firstLine="720"/>
        <w:jc w:val="both"/>
        <w:rPr>
          <w:rFonts w:ascii="Calibri" w:eastAsia="SimSun" w:hAnsi="Calibri" w:cs="Times New Roman"/>
          <w:lang w:val="sr-Cyrl-BA" w:eastAsia="ar-SA"/>
        </w:rPr>
      </w:pPr>
      <w:r w:rsidRPr="00E66FEE">
        <w:rPr>
          <w:rFonts w:ascii="Calibri" w:eastAsia="SimSun" w:hAnsi="Calibri" w:cs="Times New Roman"/>
          <w:lang w:val="sr-Cyrl-BA" w:eastAsia="ar-SA"/>
        </w:rPr>
        <w:t xml:space="preserve">Правилник се доноси у сврху спровођења одредаба Закона о музејској дјелатности које се односе </w:t>
      </w:r>
      <w:r w:rsidR="00B519DC">
        <w:rPr>
          <w:rFonts w:ascii="Calibri" w:eastAsia="SimSun" w:hAnsi="Calibri" w:cs="Times New Roman"/>
          <w:lang w:val="sr-Cyrl-BA" w:eastAsia="ar-SA"/>
        </w:rPr>
        <w:t xml:space="preserve">на </w:t>
      </w:r>
      <w:r w:rsidRPr="00E66FEE">
        <w:rPr>
          <w:rFonts w:ascii="Calibri" w:eastAsia="SimSun" w:hAnsi="Calibri" w:cs="Times New Roman"/>
          <w:lang w:val="sr-Cyrl-BA" w:eastAsia="ar-SA"/>
        </w:rPr>
        <w:t>музејску грађу и вођење музејске</w:t>
      </w:r>
      <w:r w:rsidR="002C28D0">
        <w:rPr>
          <w:rFonts w:ascii="Calibri" w:eastAsia="SimSun" w:hAnsi="Calibri" w:cs="Times New Roman"/>
          <w:lang w:val="sr-Cyrl-BA" w:eastAsia="ar-SA"/>
        </w:rPr>
        <w:t xml:space="preserve"> документације. Наиме, чланом 14</w:t>
      </w:r>
      <w:r w:rsidRPr="00E66FEE">
        <w:rPr>
          <w:rFonts w:ascii="Calibri" w:eastAsia="SimSun" w:hAnsi="Calibri" w:cs="Times New Roman"/>
          <w:lang w:val="sr-Cyrl-BA" w:eastAsia="ar-SA"/>
        </w:rPr>
        <w:t xml:space="preserve">. </w:t>
      </w:r>
      <w:r w:rsidR="002C28D0">
        <w:rPr>
          <w:rFonts w:ascii="Calibri" w:eastAsia="SimSun" w:hAnsi="Calibri" w:cs="Times New Roman"/>
          <w:lang w:val="sr-Cyrl-BA" w:eastAsia="ar-SA"/>
        </w:rPr>
        <w:t xml:space="preserve">став 2. </w:t>
      </w:r>
      <w:r w:rsidRPr="00E66FEE">
        <w:rPr>
          <w:rFonts w:ascii="Calibri" w:eastAsia="SimSun" w:hAnsi="Calibri" w:cs="Times New Roman"/>
          <w:lang w:val="sr-Cyrl-BA" w:eastAsia="ar-SA"/>
        </w:rPr>
        <w:t xml:space="preserve">Закона о музејској дјелатности прописано је да музејске установе и збирке у саставу </w:t>
      </w:r>
      <w:r w:rsidR="002C28D0">
        <w:rPr>
          <w:rFonts w:ascii="Calibri" w:eastAsia="SimSun" w:hAnsi="Calibri" w:cs="Times New Roman"/>
          <w:lang w:val="sr-Cyrl-BA" w:eastAsia="ar-SA"/>
        </w:rPr>
        <w:t>у</w:t>
      </w:r>
      <w:r w:rsidR="002C28D0" w:rsidRPr="002C28D0">
        <w:rPr>
          <w:rFonts w:ascii="Calibri" w:eastAsia="SimSun" w:hAnsi="Calibri" w:cs="Times New Roman"/>
          <w:lang w:val="sr-Cyrl-BA" w:eastAsia="ar-SA"/>
        </w:rPr>
        <w:t xml:space="preserve"> поступк</w:t>
      </w:r>
      <w:r w:rsidR="002C28D0">
        <w:rPr>
          <w:rFonts w:ascii="Calibri" w:eastAsia="SimSun" w:hAnsi="Calibri" w:cs="Times New Roman"/>
          <w:lang w:val="sr-Cyrl-BA" w:eastAsia="ar-SA"/>
        </w:rPr>
        <w:t xml:space="preserve">у </w:t>
      </w:r>
      <w:r w:rsidR="00B519DC">
        <w:rPr>
          <w:rFonts w:ascii="Calibri" w:eastAsia="SimSun" w:hAnsi="Calibri" w:cs="Times New Roman"/>
          <w:lang w:val="sr-Cyrl-BA" w:eastAsia="ar-SA"/>
        </w:rPr>
        <w:t>пописа музејске грађе утврђују</w:t>
      </w:r>
      <w:r w:rsidR="002C28D0" w:rsidRPr="002C28D0">
        <w:rPr>
          <w:rFonts w:ascii="Calibri" w:eastAsia="SimSun" w:hAnsi="Calibri" w:cs="Times New Roman"/>
          <w:lang w:val="sr-Cyrl-BA" w:eastAsia="ar-SA"/>
        </w:rPr>
        <w:t xml:space="preserve"> број и стање музејских предмета, степен њиховог оштећења, документованост сваког предмета и мјере заштите</w:t>
      </w:r>
      <w:r w:rsidR="002C28D0">
        <w:rPr>
          <w:rFonts w:ascii="Calibri" w:eastAsia="SimSun" w:hAnsi="Calibri" w:cs="Times New Roman"/>
          <w:lang w:val="sr-Cyrl-BA" w:eastAsia="ar-SA"/>
        </w:rPr>
        <w:t xml:space="preserve">, а ставом 3. истог члана </w:t>
      </w:r>
      <w:r w:rsidR="00B519DC">
        <w:rPr>
          <w:rFonts w:ascii="Calibri" w:eastAsia="SimSun" w:hAnsi="Calibri" w:cs="Times New Roman"/>
          <w:lang w:val="sr-Cyrl-BA" w:eastAsia="ar-SA"/>
        </w:rPr>
        <w:t xml:space="preserve">је прописано </w:t>
      </w:r>
      <w:r w:rsidRPr="00E66FEE">
        <w:rPr>
          <w:rFonts w:ascii="Calibri" w:eastAsia="SimSun" w:hAnsi="Calibri" w:cs="Times New Roman"/>
          <w:lang w:val="sr-Cyrl-BA" w:eastAsia="ar-SA"/>
        </w:rPr>
        <w:t xml:space="preserve">да министар доноси Правилник о начину </w:t>
      </w:r>
      <w:r w:rsidR="002C28D0">
        <w:rPr>
          <w:rFonts w:ascii="Calibri" w:eastAsia="SimSun" w:hAnsi="Calibri" w:cs="Times New Roman"/>
          <w:lang w:val="sr-Cyrl-BA" w:eastAsia="ar-SA"/>
        </w:rPr>
        <w:t>пописа</w:t>
      </w:r>
      <w:r w:rsidRPr="00E66FEE">
        <w:rPr>
          <w:rFonts w:ascii="Calibri" w:eastAsia="SimSun" w:hAnsi="Calibri" w:cs="Times New Roman"/>
          <w:lang w:val="sr-Cyrl-BA" w:eastAsia="ar-SA"/>
        </w:rPr>
        <w:t xml:space="preserve"> музејске грађе</w:t>
      </w:r>
      <w:r w:rsidR="002C28D0">
        <w:rPr>
          <w:rFonts w:ascii="Calibri" w:eastAsia="SimSun" w:hAnsi="Calibri" w:cs="Times New Roman"/>
          <w:lang w:val="sr-Cyrl-BA" w:eastAsia="ar-SA"/>
        </w:rPr>
        <w:t>, те</w:t>
      </w:r>
      <w:r w:rsidRPr="00E66FEE">
        <w:rPr>
          <w:rFonts w:ascii="Calibri" w:eastAsia="SimSun" w:hAnsi="Calibri" w:cs="Times New Roman"/>
          <w:lang w:val="sr-Cyrl-BA" w:eastAsia="ar-SA"/>
        </w:rPr>
        <w:t xml:space="preserve"> у члану 56, став 1, да ће наведени правилник донијети у року од шест мјесеци од дана ступања на снагу Закона.</w:t>
      </w: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lang w:val="sr-Cyrl-BA" w:eastAsia="ar-SA"/>
        </w:rPr>
      </w:pP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lang w:val="sr-Cyrl-BA" w:eastAsia="ar-SA"/>
        </w:rPr>
      </w:pPr>
      <w:r w:rsidRPr="00E66FEE">
        <w:rPr>
          <w:rFonts w:ascii="Calibri" w:eastAsia="SimSun" w:hAnsi="Calibri" w:cs="Times New Roman"/>
          <w:b/>
          <w:lang w:val="sr-Cyrl-BA" w:eastAsia="ar-SA"/>
        </w:rPr>
        <w:t>IV ОБРАЗЛОЖЕЊЕ ПРЕДЛОЖЕНИХ ПРАВНИХ РЈЕШЕЊА</w:t>
      </w:r>
      <w:r w:rsidRPr="00E66FEE">
        <w:rPr>
          <w:rFonts w:ascii="Calibri" w:eastAsia="SimSun" w:hAnsi="Calibri" w:cs="Times New Roman"/>
          <w:b/>
          <w:lang w:val="sr-Cyrl-BA" w:eastAsia="ar-SA"/>
        </w:rPr>
        <w:tab/>
      </w:r>
      <w:r w:rsidRPr="00E66FEE">
        <w:rPr>
          <w:rFonts w:ascii="Calibri" w:eastAsia="SimSun" w:hAnsi="Calibri" w:cs="Times New Roman"/>
          <w:lang w:val="sr-Cyrl-BA" w:eastAsia="ar-SA"/>
        </w:rPr>
        <w:t xml:space="preserve"> </w:t>
      </w:r>
    </w:p>
    <w:p w:rsidR="00E66FEE" w:rsidRPr="00E66FEE" w:rsidRDefault="00E66FEE" w:rsidP="00E66FEE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</w:p>
    <w:p w:rsidR="002C28D0" w:rsidRPr="002C28D0" w:rsidRDefault="00E66FEE" w:rsidP="002C28D0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 w:rsidRPr="00E66FEE">
        <w:rPr>
          <w:rFonts w:ascii="Calibri" w:eastAsia="SimSun" w:hAnsi="Calibri" w:cs="Times New Roman"/>
          <w:lang w:val="sr-Cyrl-BA" w:eastAsia="ar-SA"/>
        </w:rPr>
        <w:t>Чланом 1. дефинисан је садржај Правилник.</w:t>
      </w:r>
    </w:p>
    <w:p w:rsidR="002C28D0" w:rsidRPr="002C28D0" w:rsidRDefault="002C28D0" w:rsidP="002C28D0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 w:rsidRPr="002C28D0">
        <w:rPr>
          <w:rFonts w:ascii="Calibri" w:eastAsia="SimSun" w:hAnsi="Calibri" w:cs="Times New Roman"/>
          <w:lang w:val="sr-Cyrl-BA" w:eastAsia="ar-SA"/>
        </w:rPr>
        <w:t xml:space="preserve"> </w:t>
      </w:r>
      <w:r>
        <w:rPr>
          <w:rFonts w:ascii="Calibri" w:eastAsia="SimSun" w:hAnsi="Calibri" w:cs="Times New Roman"/>
          <w:lang w:val="sr-Cyrl-BA" w:eastAsia="ar-SA"/>
        </w:rPr>
        <w:t>Чланом 2. прописано је да се у</w:t>
      </w:r>
      <w:r w:rsidRPr="002C28D0">
        <w:rPr>
          <w:rFonts w:ascii="Calibri" w:eastAsia="SimSun" w:hAnsi="Calibri" w:cs="Times New Roman"/>
          <w:lang w:val="sr-Cyrl-BA" w:eastAsia="ar-SA"/>
        </w:rPr>
        <w:t>поступку по</w:t>
      </w:r>
      <w:r>
        <w:rPr>
          <w:rFonts w:ascii="Calibri" w:eastAsia="SimSun" w:hAnsi="Calibri" w:cs="Times New Roman"/>
          <w:lang w:val="sr-Cyrl-BA" w:eastAsia="ar-SA"/>
        </w:rPr>
        <w:t xml:space="preserve">писа музејске грађе утврђује </w:t>
      </w:r>
      <w:r w:rsidRPr="002C28D0">
        <w:rPr>
          <w:rFonts w:ascii="Calibri" w:eastAsia="SimSun" w:hAnsi="Calibri" w:cs="Times New Roman"/>
          <w:lang w:val="sr-Cyrl-BA" w:eastAsia="ar-SA"/>
        </w:rPr>
        <w:t>број и стање музејских предмета, степен њиховог оштећења, документованост с</w:t>
      </w:r>
      <w:r>
        <w:rPr>
          <w:rFonts w:ascii="Calibri" w:eastAsia="SimSun" w:hAnsi="Calibri" w:cs="Times New Roman"/>
          <w:lang w:val="sr-Cyrl-BA" w:eastAsia="ar-SA"/>
        </w:rPr>
        <w:t>ваког предмета и мјере заштите.</w:t>
      </w:r>
    </w:p>
    <w:p w:rsidR="002C28D0" w:rsidRPr="002C28D0" w:rsidRDefault="002C28D0" w:rsidP="002C28D0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 w:rsidRPr="002C28D0">
        <w:rPr>
          <w:rFonts w:ascii="Calibri" w:eastAsia="SimSun" w:hAnsi="Calibri" w:cs="Times New Roman"/>
          <w:lang w:val="sr-Cyrl-BA" w:eastAsia="ar-SA"/>
        </w:rPr>
        <w:t>Члан</w:t>
      </w:r>
      <w:r>
        <w:rPr>
          <w:rFonts w:ascii="Calibri" w:eastAsia="SimSun" w:hAnsi="Calibri" w:cs="Times New Roman"/>
          <w:lang w:val="sr-Cyrl-BA" w:eastAsia="ar-SA"/>
        </w:rPr>
        <w:t>ом</w:t>
      </w:r>
      <w:r w:rsidRPr="002C28D0">
        <w:rPr>
          <w:rFonts w:ascii="Calibri" w:eastAsia="SimSun" w:hAnsi="Calibri" w:cs="Times New Roman"/>
          <w:lang w:val="sr-Cyrl-BA" w:eastAsia="ar-SA"/>
        </w:rPr>
        <w:t xml:space="preserve"> 3.</w:t>
      </w:r>
      <w:r>
        <w:rPr>
          <w:rFonts w:ascii="Calibri" w:eastAsia="SimSun" w:hAnsi="Calibri" w:cs="Times New Roman"/>
          <w:lang w:val="sr-Cyrl-BA" w:eastAsia="ar-SA"/>
        </w:rPr>
        <w:t xml:space="preserve"> је пропсиано да </w:t>
      </w:r>
      <w:r w:rsidRPr="002C28D0">
        <w:rPr>
          <w:rFonts w:ascii="Calibri" w:eastAsia="SimSun" w:hAnsi="Calibri" w:cs="Times New Roman"/>
          <w:lang w:val="sr-Cyrl-BA" w:eastAsia="ar-SA"/>
        </w:rPr>
        <w:t xml:space="preserve">се </w:t>
      </w:r>
      <w:r>
        <w:rPr>
          <w:rFonts w:ascii="Calibri" w:eastAsia="SimSun" w:hAnsi="Calibri" w:cs="Times New Roman"/>
          <w:lang w:val="sr-Cyrl-BA" w:eastAsia="ar-SA"/>
        </w:rPr>
        <w:t xml:space="preserve">попис </w:t>
      </w:r>
      <w:r w:rsidRPr="002C28D0">
        <w:rPr>
          <w:rFonts w:ascii="Calibri" w:eastAsia="SimSun" w:hAnsi="Calibri" w:cs="Times New Roman"/>
          <w:lang w:val="sr-Cyrl-BA" w:eastAsia="ar-SA"/>
        </w:rPr>
        <w:t>врши на основу података о затеченом броју и стању музејских предмета у музејским установама и збиркама у саставу и података који су уписани у к</w:t>
      </w:r>
      <w:r>
        <w:rPr>
          <w:rFonts w:ascii="Calibri" w:eastAsia="SimSun" w:hAnsi="Calibri" w:cs="Times New Roman"/>
          <w:lang w:val="sr-Cyrl-BA" w:eastAsia="ar-SA"/>
        </w:rPr>
        <w:t>њигама инвентара</w:t>
      </w:r>
      <w:r w:rsidRPr="002C28D0">
        <w:rPr>
          <w:rFonts w:ascii="Calibri" w:eastAsia="SimSun" w:hAnsi="Calibri" w:cs="Times New Roman"/>
          <w:lang w:val="sr-Cyrl-BA" w:eastAsia="ar-SA"/>
        </w:rPr>
        <w:t xml:space="preserve">. </w:t>
      </w:r>
    </w:p>
    <w:p w:rsidR="002C28D0" w:rsidRDefault="002C28D0" w:rsidP="002C28D0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 w:rsidRPr="002C28D0">
        <w:rPr>
          <w:rFonts w:ascii="Calibri" w:eastAsia="SimSun" w:hAnsi="Calibri" w:cs="Times New Roman"/>
          <w:lang w:val="sr-Cyrl-BA" w:eastAsia="ar-SA"/>
        </w:rPr>
        <w:t>Члан</w:t>
      </w:r>
      <w:r>
        <w:rPr>
          <w:rFonts w:ascii="Calibri" w:eastAsia="SimSun" w:hAnsi="Calibri" w:cs="Times New Roman"/>
          <w:lang w:val="sr-Cyrl-BA" w:eastAsia="ar-SA"/>
        </w:rPr>
        <w:t>ом</w:t>
      </w:r>
      <w:r w:rsidRPr="002C28D0">
        <w:rPr>
          <w:rFonts w:ascii="Calibri" w:eastAsia="SimSun" w:hAnsi="Calibri" w:cs="Times New Roman"/>
          <w:lang w:val="sr-Cyrl-BA" w:eastAsia="ar-SA"/>
        </w:rPr>
        <w:t xml:space="preserve"> 4.</w:t>
      </w:r>
      <w:r>
        <w:rPr>
          <w:rFonts w:ascii="Calibri" w:eastAsia="SimSun" w:hAnsi="Calibri" w:cs="Times New Roman"/>
          <w:lang w:val="sr-Cyrl-BA" w:eastAsia="ar-SA"/>
        </w:rPr>
        <w:t xml:space="preserve"> став 1. је прописано да п</w:t>
      </w:r>
      <w:r w:rsidRPr="002C28D0">
        <w:rPr>
          <w:rFonts w:ascii="Calibri" w:eastAsia="SimSun" w:hAnsi="Calibri" w:cs="Times New Roman"/>
          <w:lang w:val="sr-Cyrl-BA" w:eastAsia="ar-SA"/>
        </w:rPr>
        <w:t>опис музејске грађе м</w:t>
      </w:r>
      <w:r>
        <w:rPr>
          <w:rFonts w:ascii="Calibri" w:eastAsia="SimSun" w:hAnsi="Calibri" w:cs="Times New Roman"/>
          <w:lang w:val="sr-Cyrl-BA" w:eastAsia="ar-SA"/>
        </w:rPr>
        <w:t>оже да буде редован и ванредни. Ст. 2. и 3. истог члана је прописано у којим случајевима се врши редовни, а у којим случајевима ванредни попи музејске грађе.</w:t>
      </w:r>
    </w:p>
    <w:p w:rsidR="002C28D0" w:rsidRPr="002C28D0" w:rsidRDefault="002C28D0" w:rsidP="002C28D0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 w:rsidRPr="002C28D0">
        <w:rPr>
          <w:rFonts w:ascii="Calibri" w:eastAsia="SimSun" w:hAnsi="Calibri" w:cs="Times New Roman"/>
          <w:lang w:val="sr-Cyrl-BA" w:eastAsia="ar-SA"/>
        </w:rPr>
        <w:t>Члан</w:t>
      </w:r>
      <w:r>
        <w:rPr>
          <w:rFonts w:ascii="Calibri" w:eastAsia="SimSun" w:hAnsi="Calibri" w:cs="Times New Roman"/>
          <w:lang w:val="sr-Cyrl-BA" w:eastAsia="ar-SA"/>
        </w:rPr>
        <w:t>ом</w:t>
      </w:r>
      <w:r w:rsidRPr="002C28D0">
        <w:rPr>
          <w:rFonts w:ascii="Calibri" w:eastAsia="SimSun" w:hAnsi="Calibri" w:cs="Times New Roman"/>
          <w:lang w:val="sr-Cyrl-BA" w:eastAsia="ar-SA"/>
        </w:rPr>
        <w:t xml:space="preserve"> 5.</w:t>
      </w:r>
      <w:r>
        <w:rPr>
          <w:rFonts w:ascii="Calibri" w:eastAsia="SimSun" w:hAnsi="Calibri" w:cs="Times New Roman"/>
          <w:lang w:val="sr-Cyrl-BA" w:eastAsia="ar-SA"/>
        </w:rPr>
        <w:t xml:space="preserve"> је пропсиано да попис спроводи комисија коју именује руководилац установе и коју чини пет чланова из реда запослених.</w:t>
      </w:r>
    </w:p>
    <w:p w:rsidR="002C28D0" w:rsidRPr="002C28D0" w:rsidRDefault="002C28D0" w:rsidP="007A0071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 w:rsidRPr="002C28D0">
        <w:rPr>
          <w:rFonts w:ascii="Calibri" w:eastAsia="SimSun" w:hAnsi="Calibri" w:cs="Times New Roman"/>
          <w:lang w:val="sr-Cyrl-BA" w:eastAsia="ar-SA"/>
        </w:rPr>
        <w:t>Члан</w:t>
      </w:r>
      <w:r>
        <w:rPr>
          <w:rFonts w:ascii="Calibri" w:eastAsia="SimSun" w:hAnsi="Calibri" w:cs="Times New Roman"/>
          <w:lang w:val="sr-Cyrl-BA" w:eastAsia="ar-SA"/>
        </w:rPr>
        <w:t>ом</w:t>
      </w:r>
      <w:r w:rsidRPr="002C28D0">
        <w:rPr>
          <w:rFonts w:ascii="Calibri" w:eastAsia="SimSun" w:hAnsi="Calibri" w:cs="Times New Roman"/>
          <w:lang w:val="sr-Cyrl-BA" w:eastAsia="ar-SA"/>
        </w:rPr>
        <w:t xml:space="preserve"> 6.</w:t>
      </w:r>
      <w:r>
        <w:rPr>
          <w:rFonts w:ascii="Calibri" w:eastAsia="SimSun" w:hAnsi="Calibri" w:cs="Times New Roman"/>
          <w:lang w:val="sr-Cyrl-BA" w:eastAsia="ar-SA"/>
        </w:rPr>
        <w:t xml:space="preserve"> став 1. је прописано да у</w:t>
      </w:r>
      <w:r w:rsidRPr="002C28D0">
        <w:rPr>
          <w:rFonts w:ascii="Calibri" w:eastAsia="SimSun" w:hAnsi="Calibri" w:cs="Times New Roman"/>
          <w:lang w:val="sr-Cyrl-BA" w:eastAsia="ar-SA"/>
        </w:rPr>
        <w:t xml:space="preserve"> зависности од обима музејске грађе која се пописује, </w:t>
      </w:r>
      <w:r>
        <w:rPr>
          <w:rFonts w:ascii="Calibri" w:eastAsia="SimSun" w:hAnsi="Calibri" w:cs="Times New Roman"/>
          <w:lang w:val="sr-Cyrl-BA" w:eastAsia="ar-SA"/>
        </w:rPr>
        <w:t xml:space="preserve">могу бити именоване двије или више комисија, а ставом 2. истог члана је пропсиано да </w:t>
      </w:r>
      <w:r w:rsidR="007A0071">
        <w:rPr>
          <w:rFonts w:ascii="Calibri" w:eastAsia="SimSun" w:hAnsi="Calibri" w:cs="Times New Roman"/>
          <w:lang w:val="sr-Cyrl-BA" w:eastAsia="ar-SA"/>
        </w:rPr>
        <w:t>се у комисију могу именовати и стручњаци из друге установе.</w:t>
      </w:r>
    </w:p>
    <w:p w:rsidR="002C28D0" w:rsidRPr="002C28D0" w:rsidRDefault="007A0071" w:rsidP="007A0071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>
        <w:rPr>
          <w:rFonts w:ascii="Calibri" w:eastAsia="SimSun" w:hAnsi="Calibri" w:cs="Times New Roman"/>
          <w:lang w:val="sr-Cyrl-BA" w:eastAsia="ar-SA"/>
        </w:rPr>
        <w:t xml:space="preserve">Чланом 7. је прописано да се попис </w:t>
      </w:r>
      <w:r w:rsidR="002C28D0" w:rsidRPr="002C28D0">
        <w:rPr>
          <w:rFonts w:ascii="Calibri" w:eastAsia="SimSun" w:hAnsi="Calibri" w:cs="Times New Roman"/>
          <w:lang w:val="sr-Cyrl-BA" w:eastAsia="ar-SA"/>
        </w:rPr>
        <w:t>обавља уз помоћ унапријед припремљених листа музејске грађе, израђених на основу књиге инвентара појединих збирки и картотеке музејске грађе</w:t>
      </w:r>
      <w:r>
        <w:rPr>
          <w:rFonts w:ascii="Calibri" w:eastAsia="SimSun" w:hAnsi="Calibri" w:cs="Times New Roman"/>
          <w:lang w:val="sr-Cyrl-BA" w:eastAsia="ar-SA"/>
        </w:rPr>
        <w:t>.</w:t>
      </w:r>
    </w:p>
    <w:p w:rsidR="002C28D0" w:rsidRPr="002C28D0" w:rsidRDefault="007A0071" w:rsidP="007A0071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>
        <w:rPr>
          <w:rFonts w:ascii="Calibri" w:eastAsia="SimSun" w:hAnsi="Calibri" w:cs="Times New Roman"/>
          <w:lang w:val="sr-Cyrl-BA" w:eastAsia="ar-SA"/>
        </w:rPr>
        <w:t xml:space="preserve">Чланом </w:t>
      </w:r>
      <w:r w:rsidR="002C28D0" w:rsidRPr="002C28D0">
        <w:rPr>
          <w:rFonts w:ascii="Calibri" w:eastAsia="SimSun" w:hAnsi="Calibri" w:cs="Times New Roman"/>
          <w:lang w:val="sr-Cyrl-BA" w:eastAsia="ar-SA"/>
        </w:rPr>
        <w:t>8.</w:t>
      </w:r>
      <w:r>
        <w:rPr>
          <w:rFonts w:ascii="Calibri" w:eastAsia="SimSun" w:hAnsi="Calibri" w:cs="Times New Roman"/>
          <w:lang w:val="sr-Cyrl-BA" w:eastAsia="ar-SA"/>
        </w:rPr>
        <w:t xml:space="preserve"> је прописано да к</w:t>
      </w:r>
      <w:r w:rsidR="002C28D0" w:rsidRPr="002C28D0">
        <w:rPr>
          <w:rFonts w:ascii="Calibri" w:eastAsia="SimSun" w:hAnsi="Calibri" w:cs="Times New Roman"/>
          <w:lang w:val="sr-Cyrl-BA" w:eastAsia="ar-SA"/>
        </w:rPr>
        <w:t>омисија за попис утврђује план и метод рада по којем се врши попис музејске грађе и редосљед поп</w:t>
      </w:r>
      <w:r>
        <w:rPr>
          <w:rFonts w:ascii="Calibri" w:eastAsia="SimSun" w:hAnsi="Calibri" w:cs="Times New Roman"/>
          <w:lang w:val="sr-Cyrl-BA" w:eastAsia="ar-SA"/>
        </w:rPr>
        <w:t xml:space="preserve">иса музејских збирки и простора, те да у </w:t>
      </w:r>
      <w:r w:rsidR="002C28D0" w:rsidRPr="002C28D0">
        <w:rPr>
          <w:rFonts w:ascii="Calibri" w:eastAsia="SimSun" w:hAnsi="Calibri" w:cs="Times New Roman"/>
          <w:lang w:val="sr-Cyrl-BA" w:eastAsia="ar-SA"/>
        </w:rPr>
        <w:t xml:space="preserve">поступку пописа </w:t>
      </w:r>
      <w:r w:rsidR="002C28D0" w:rsidRPr="002C28D0">
        <w:rPr>
          <w:rFonts w:ascii="Calibri" w:eastAsia="SimSun" w:hAnsi="Calibri" w:cs="Times New Roman"/>
          <w:lang w:val="sr-Cyrl-BA" w:eastAsia="ar-SA"/>
        </w:rPr>
        <w:lastRenderedPageBreak/>
        <w:t>Комисија врши издвајање музејског материјала за који нема довољно података за идентификацију, предмете на којима се требају примјенити мјере заштите и предмете које предлаже за отпис.</w:t>
      </w:r>
    </w:p>
    <w:p w:rsidR="002C28D0" w:rsidRPr="002C28D0" w:rsidRDefault="002C28D0" w:rsidP="007A0071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 w:rsidRPr="002C28D0">
        <w:rPr>
          <w:rFonts w:ascii="Calibri" w:eastAsia="SimSun" w:hAnsi="Calibri" w:cs="Times New Roman"/>
          <w:lang w:val="sr-Cyrl-BA" w:eastAsia="ar-SA"/>
        </w:rPr>
        <w:t>Члан</w:t>
      </w:r>
      <w:r w:rsidR="007A0071">
        <w:rPr>
          <w:rFonts w:ascii="Calibri" w:eastAsia="SimSun" w:hAnsi="Calibri" w:cs="Times New Roman"/>
          <w:lang w:val="sr-Cyrl-BA" w:eastAsia="ar-SA"/>
        </w:rPr>
        <w:t>ом</w:t>
      </w:r>
      <w:r w:rsidRPr="002C28D0">
        <w:rPr>
          <w:rFonts w:ascii="Calibri" w:eastAsia="SimSun" w:hAnsi="Calibri" w:cs="Times New Roman"/>
          <w:lang w:val="sr-Cyrl-BA" w:eastAsia="ar-SA"/>
        </w:rPr>
        <w:t xml:space="preserve"> 9.</w:t>
      </w:r>
      <w:r w:rsidR="007A0071">
        <w:rPr>
          <w:rFonts w:ascii="Calibri" w:eastAsia="SimSun" w:hAnsi="Calibri" w:cs="Times New Roman"/>
          <w:lang w:val="sr-Cyrl-BA" w:eastAsia="ar-SA"/>
        </w:rPr>
        <w:t xml:space="preserve"> је прописано да комисија </w:t>
      </w:r>
      <w:r w:rsidRPr="002C28D0">
        <w:rPr>
          <w:rFonts w:ascii="Calibri" w:eastAsia="SimSun" w:hAnsi="Calibri" w:cs="Times New Roman"/>
          <w:lang w:val="sr-Cyrl-BA" w:eastAsia="ar-SA"/>
        </w:rPr>
        <w:t>сачињава појединачне пописне  листе за сваки предме</w:t>
      </w:r>
      <w:r w:rsidR="007A0071">
        <w:rPr>
          <w:rFonts w:ascii="Calibri" w:eastAsia="SimSun" w:hAnsi="Calibri" w:cs="Times New Roman"/>
          <w:lang w:val="sr-Cyrl-BA" w:eastAsia="ar-SA"/>
        </w:rPr>
        <w:t>т</w:t>
      </w:r>
      <w:r w:rsidRPr="002C28D0">
        <w:rPr>
          <w:rFonts w:ascii="Calibri" w:eastAsia="SimSun" w:hAnsi="Calibri" w:cs="Times New Roman"/>
          <w:lang w:val="sr-Cyrl-BA" w:eastAsia="ar-SA"/>
        </w:rPr>
        <w:t xml:space="preserve"> </w:t>
      </w:r>
      <w:r w:rsidR="007A0071">
        <w:rPr>
          <w:rFonts w:ascii="Calibri" w:eastAsia="SimSun" w:hAnsi="Calibri" w:cs="Times New Roman"/>
          <w:lang w:val="sr-Cyrl-BA" w:eastAsia="ar-SA"/>
        </w:rPr>
        <w:t>са одређеним подацима.</w:t>
      </w:r>
    </w:p>
    <w:p w:rsidR="002C28D0" w:rsidRPr="002C28D0" w:rsidRDefault="002C28D0" w:rsidP="007A0071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 w:rsidRPr="002C28D0">
        <w:rPr>
          <w:rFonts w:ascii="Calibri" w:eastAsia="SimSun" w:hAnsi="Calibri" w:cs="Times New Roman"/>
          <w:lang w:val="sr-Cyrl-BA" w:eastAsia="ar-SA"/>
        </w:rPr>
        <w:t>Члан</w:t>
      </w:r>
      <w:r w:rsidR="007A0071">
        <w:rPr>
          <w:rFonts w:ascii="Calibri" w:eastAsia="SimSun" w:hAnsi="Calibri" w:cs="Times New Roman"/>
          <w:lang w:val="sr-Cyrl-BA" w:eastAsia="ar-SA"/>
        </w:rPr>
        <w:t>ом</w:t>
      </w:r>
      <w:r w:rsidRPr="002C28D0">
        <w:rPr>
          <w:rFonts w:ascii="Calibri" w:eastAsia="SimSun" w:hAnsi="Calibri" w:cs="Times New Roman"/>
          <w:lang w:val="sr-Cyrl-BA" w:eastAsia="ar-SA"/>
        </w:rPr>
        <w:t xml:space="preserve"> 10.</w:t>
      </w:r>
      <w:r w:rsidR="007A0071">
        <w:rPr>
          <w:rFonts w:ascii="Calibri" w:eastAsia="SimSun" w:hAnsi="Calibri" w:cs="Times New Roman"/>
          <w:lang w:val="sr-Cyrl-BA" w:eastAsia="ar-SA"/>
        </w:rPr>
        <w:t xml:space="preserve"> је прописано да се н</w:t>
      </w:r>
      <w:r w:rsidRPr="002C28D0">
        <w:rPr>
          <w:rFonts w:ascii="Calibri" w:eastAsia="SimSun" w:hAnsi="Calibri" w:cs="Times New Roman"/>
          <w:lang w:val="sr-Cyrl-BA" w:eastAsia="ar-SA"/>
        </w:rPr>
        <w:t xml:space="preserve">а основу извршеног пописа музејске грађе </w:t>
      </w:r>
      <w:r w:rsidR="007A0071">
        <w:rPr>
          <w:rFonts w:ascii="Calibri" w:eastAsia="SimSun" w:hAnsi="Calibri" w:cs="Times New Roman"/>
          <w:lang w:val="sr-Cyrl-BA" w:eastAsia="ar-SA"/>
        </w:rPr>
        <w:t>сачињава извјештај о извршеном попису.</w:t>
      </w:r>
    </w:p>
    <w:p w:rsidR="002C28D0" w:rsidRDefault="007A0071" w:rsidP="007A0071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>
        <w:rPr>
          <w:rFonts w:ascii="Calibri" w:eastAsia="SimSun" w:hAnsi="Calibri" w:cs="Times New Roman"/>
          <w:lang w:val="sr-Cyrl-BA" w:eastAsia="ar-SA"/>
        </w:rPr>
        <w:t>Чланом 11. је прописано да р</w:t>
      </w:r>
      <w:r w:rsidR="002C28D0" w:rsidRPr="002C28D0">
        <w:rPr>
          <w:rFonts w:ascii="Calibri" w:eastAsia="SimSun" w:hAnsi="Calibri" w:cs="Times New Roman"/>
          <w:lang w:val="sr-Cyrl-BA" w:eastAsia="ar-SA"/>
        </w:rPr>
        <w:t>уководилац музеја или збирке у с</w:t>
      </w:r>
      <w:r>
        <w:rPr>
          <w:rFonts w:ascii="Calibri" w:eastAsia="SimSun" w:hAnsi="Calibri" w:cs="Times New Roman"/>
          <w:lang w:val="sr-Cyrl-BA" w:eastAsia="ar-SA"/>
        </w:rPr>
        <w:t xml:space="preserve">аставу, на основу извјештаја </w:t>
      </w:r>
      <w:r w:rsidR="002C28D0" w:rsidRPr="002C28D0">
        <w:rPr>
          <w:rFonts w:ascii="Calibri" w:eastAsia="SimSun" w:hAnsi="Calibri" w:cs="Times New Roman"/>
          <w:lang w:val="sr-Cyrl-BA" w:eastAsia="ar-SA"/>
        </w:rPr>
        <w:t>доноси одлуку о предлогу Комисије о мјерама заштите или отпису.</w:t>
      </w:r>
    </w:p>
    <w:p w:rsidR="00E66FEE" w:rsidRPr="00E66FEE" w:rsidRDefault="007A0071" w:rsidP="00E66FEE">
      <w:pPr>
        <w:suppressAutoHyphens/>
        <w:spacing w:after="0" w:line="240" w:lineRule="auto"/>
        <w:ind w:firstLine="360"/>
        <w:jc w:val="both"/>
        <w:rPr>
          <w:rFonts w:ascii="Calibri" w:eastAsia="SimSun" w:hAnsi="Calibri" w:cs="Times New Roman"/>
          <w:lang w:val="sr-Cyrl-BA" w:eastAsia="ar-SA"/>
        </w:rPr>
      </w:pPr>
      <w:r>
        <w:rPr>
          <w:rFonts w:ascii="Calibri" w:eastAsia="SimSun" w:hAnsi="Calibri" w:cs="Times New Roman"/>
          <w:lang w:val="sr-Cyrl-BA" w:eastAsia="ar-SA"/>
        </w:rPr>
        <w:t>Чланом 12</w:t>
      </w:r>
      <w:r w:rsidR="00E66FEE" w:rsidRPr="00E66FEE">
        <w:rPr>
          <w:rFonts w:ascii="Calibri" w:eastAsia="SimSun" w:hAnsi="Calibri" w:cs="Times New Roman"/>
          <w:lang w:val="sr-Cyrl-BA" w:eastAsia="ar-SA"/>
        </w:rPr>
        <w:t>. Правилника прописано је да правилник ступа на снагу осмог дана од дана објављивања у „Службеном гласнику Републике Српске“.</w:t>
      </w:r>
    </w:p>
    <w:p w:rsidR="00E66FEE" w:rsidRPr="00E66FEE" w:rsidRDefault="00E66FEE" w:rsidP="00E66FEE">
      <w:pPr>
        <w:suppressAutoHyphens/>
        <w:spacing w:after="0" w:line="240" w:lineRule="auto"/>
        <w:rPr>
          <w:rFonts w:ascii="Calibri" w:eastAsia="SimSun" w:hAnsi="Calibri" w:cs="Times New Roman"/>
          <w:b/>
          <w:bCs/>
          <w:lang w:val="sr-Cyrl-BA" w:eastAsia="ar-SA"/>
        </w:rPr>
      </w:pP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bCs/>
          <w:lang w:val="sr-Cyrl-BA" w:eastAsia="ar-SA"/>
        </w:rPr>
      </w:pPr>
      <w:r w:rsidRPr="00E66FEE">
        <w:rPr>
          <w:rFonts w:ascii="Calibri" w:eastAsia="SimSun" w:hAnsi="Calibri" w:cs="Times New Roman"/>
          <w:b/>
          <w:bCs/>
          <w:lang w:val="sr-Cyrl-BA" w:eastAsia="ar-SA"/>
        </w:rPr>
        <w:t>V УЧЕШЋЕ ЈАВНОСТИ И КОНСУЛТАЦИЈЕ У ИЗРАДИ ПРАВИЛНИКА</w:t>
      </w:r>
    </w:p>
    <w:p w:rsidR="00E66FEE" w:rsidRPr="00E66FEE" w:rsidRDefault="00E66FEE" w:rsidP="00E66FEE">
      <w:pPr>
        <w:suppressAutoHyphens/>
        <w:spacing w:after="0" w:line="240" w:lineRule="auto"/>
        <w:ind w:firstLine="720"/>
        <w:jc w:val="both"/>
        <w:rPr>
          <w:rFonts w:ascii="Calibri" w:eastAsia="SimSun" w:hAnsi="Calibri" w:cs="Times New Roman"/>
          <w:color w:val="000000"/>
          <w:lang w:val="sr-Cyrl-BA" w:eastAsia="ar-SA"/>
        </w:rPr>
      </w:pPr>
    </w:p>
    <w:p w:rsid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color w:val="000000"/>
          <w:lang w:val="sr-Cyrl-BA" w:eastAsia="ar-SA"/>
        </w:rPr>
      </w:pPr>
    </w:p>
    <w:p w:rsidR="0060159D" w:rsidRPr="00E66FEE" w:rsidRDefault="0060159D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color w:val="000000"/>
          <w:lang w:val="sr-Cyrl-BA" w:eastAsia="ar-SA"/>
        </w:rPr>
      </w:pPr>
    </w:p>
    <w:p w:rsidR="00E66FEE" w:rsidRPr="00E66FEE" w:rsidRDefault="00E66FEE" w:rsidP="00E66FEE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color w:val="000000"/>
          <w:lang w:val="sr-Cyrl-BA" w:eastAsia="ar-SA"/>
        </w:rPr>
      </w:pPr>
      <w:r w:rsidRPr="00E66FEE">
        <w:rPr>
          <w:rFonts w:ascii="Calibri" w:eastAsia="SimSun" w:hAnsi="Calibri" w:cs="Times New Roman"/>
          <w:b/>
          <w:color w:val="000000"/>
          <w:lang w:val="sr-Cyrl-BA" w:eastAsia="ar-SA"/>
        </w:rPr>
        <w:t>VI ФИНАНСИЈСКА СРЕДСТВА</w:t>
      </w:r>
    </w:p>
    <w:p w:rsidR="00E66FEE" w:rsidRPr="00E66FEE" w:rsidRDefault="00E66FEE" w:rsidP="00E66FEE">
      <w:pPr>
        <w:suppressAutoHyphens/>
        <w:spacing w:after="0" w:line="240" w:lineRule="auto"/>
        <w:ind w:firstLine="720"/>
        <w:jc w:val="both"/>
        <w:rPr>
          <w:rFonts w:ascii="Calibri" w:eastAsia="SimSun" w:hAnsi="Calibri" w:cs="Times New Roman"/>
          <w:color w:val="000000"/>
          <w:lang w:val="sr-Cyrl-BA" w:eastAsia="ar-SA"/>
        </w:rPr>
      </w:pPr>
    </w:p>
    <w:p w:rsidR="00E66FEE" w:rsidRPr="00E66FEE" w:rsidRDefault="00E66FEE" w:rsidP="00E66FEE">
      <w:pPr>
        <w:suppressAutoHyphens/>
        <w:spacing w:after="0" w:line="240" w:lineRule="auto"/>
        <w:ind w:firstLine="720"/>
        <w:jc w:val="both"/>
        <w:rPr>
          <w:rFonts w:ascii="Calibri" w:eastAsia="SimSun" w:hAnsi="Calibri" w:cs="Times New Roman"/>
          <w:color w:val="000000"/>
          <w:lang w:val="sr-Cyrl-BA" w:eastAsia="ar-SA"/>
        </w:rPr>
      </w:pPr>
      <w:r w:rsidRPr="00E66FEE">
        <w:rPr>
          <w:rFonts w:ascii="Calibri" w:eastAsia="SimSun" w:hAnsi="Calibri" w:cs="Times New Roman"/>
          <w:color w:val="000000"/>
          <w:lang w:val="sr-Cyrl-BA" w:eastAsia="ar-SA"/>
        </w:rPr>
        <w:t>За спровођење овог правилника нису потребна додатна финансијска средства.</w:t>
      </w:r>
    </w:p>
    <w:p w:rsidR="00E66FEE" w:rsidRPr="00055A39" w:rsidRDefault="00E66FEE">
      <w:pPr>
        <w:ind w:firstLine="720"/>
        <w:rPr>
          <w:rFonts w:ascii="Calibri" w:hAnsi="Calibri"/>
          <w:lang w:val="sr-Cyrl-BA"/>
        </w:rPr>
      </w:pPr>
    </w:p>
    <w:sectPr w:rsidR="00E66FEE" w:rsidRPr="00055A39" w:rsidSect="00BC1A00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NJNI K+ 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ACA"/>
    <w:multiLevelType w:val="hybridMultilevel"/>
    <w:tmpl w:val="F710DE80"/>
    <w:lvl w:ilvl="0" w:tplc="51CEA9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B42246"/>
    <w:multiLevelType w:val="hybridMultilevel"/>
    <w:tmpl w:val="79006738"/>
    <w:lvl w:ilvl="0" w:tplc="26F2820C">
      <w:start w:val="1"/>
      <w:numFmt w:val="decimal"/>
      <w:lvlText w:val="%1)"/>
      <w:lvlJc w:val="left"/>
      <w:pPr>
        <w:ind w:left="1080" w:hanging="360"/>
      </w:pPr>
      <w:rPr>
        <w:rFonts w:ascii="Minion Pro" w:hAnsi="Minion Pro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B07"/>
    <w:multiLevelType w:val="hybridMultilevel"/>
    <w:tmpl w:val="7FC87E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E661A"/>
    <w:multiLevelType w:val="hybridMultilevel"/>
    <w:tmpl w:val="DE82E0E4"/>
    <w:lvl w:ilvl="0" w:tplc="B5805E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F2BE2"/>
    <w:multiLevelType w:val="hybridMultilevel"/>
    <w:tmpl w:val="CD48B970"/>
    <w:lvl w:ilvl="0" w:tplc="CC042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47B5C"/>
    <w:multiLevelType w:val="hybridMultilevel"/>
    <w:tmpl w:val="E1B8DD60"/>
    <w:lvl w:ilvl="0" w:tplc="817AC8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16FE5"/>
    <w:multiLevelType w:val="hybridMultilevel"/>
    <w:tmpl w:val="0666D1DC"/>
    <w:lvl w:ilvl="0" w:tplc="5E5AF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20810"/>
    <w:multiLevelType w:val="hybridMultilevel"/>
    <w:tmpl w:val="FD6014D0"/>
    <w:lvl w:ilvl="0" w:tplc="BC86180C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E114B5"/>
    <w:multiLevelType w:val="hybridMultilevel"/>
    <w:tmpl w:val="33800136"/>
    <w:lvl w:ilvl="0" w:tplc="45868AD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821F1"/>
    <w:multiLevelType w:val="hybridMultilevel"/>
    <w:tmpl w:val="2404F08A"/>
    <w:lvl w:ilvl="0" w:tplc="FD0C5A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878B8"/>
    <w:multiLevelType w:val="hybridMultilevel"/>
    <w:tmpl w:val="A79C8798"/>
    <w:lvl w:ilvl="0" w:tplc="356269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86D54"/>
    <w:multiLevelType w:val="hybridMultilevel"/>
    <w:tmpl w:val="422CE57A"/>
    <w:lvl w:ilvl="0" w:tplc="C276A8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9584C"/>
    <w:multiLevelType w:val="hybridMultilevel"/>
    <w:tmpl w:val="4052FE22"/>
    <w:lvl w:ilvl="0" w:tplc="52E6C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0A6B"/>
    <w:multiLevelType w:val="hybridMultilevel"/>
    <w:tmpl w:val="079C24C8"/>
    <w:lvl w:ilvl="0" w:tplc="2B387DDC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A281C"/>
    <w:multiLevelType w:val="hybridMultilevel"/>
    <w:tmpl w:val="7256CBAC"/>
    <w:lvl w:ilvl="0" w:tplc="5DBC51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902B13"/>
    <w:multiLevelType w:val="hybridMultilevel"/>
    <w:tmpl w:val="79006738"/>
    <w:lvl w:ilvl="0" w:tplc="26F2820C">
      <w:start w:val="1"/>
      <w:numFmt w:val="decimal"/>
      <w:lvlText w:val="%1)"/>
      <w:lvlJc w:val="left"/>
      <w:pPr>
        <w:ind w:left="1080" w:hanging="360"/>
      </w:pPr>
      <w:rPr>
        <w:rFonts w:ascii="Minion Pro" w:hAnsi="Minion Pro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C70"/>
    <w:multiLevelType w:val="hybridMultilevel"/>
    <w:tmpl w:val="B6B6F39C"/>
    <w:lvl w:ilvl="0" w:tplc="5DBC51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5B36C4"/>
    <w:multiLevelType w:val="hybridMultilevel"/>
    <w:tmpl w:val="8C146CEA"/>
    <w:lvl w:ilvl="0" w:tplc="5AF83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75D47"/>
    <w:multiLevelType w:val="hybridMultilevel"/>
    <w:tmpl w:val="F172405A"/>
    <w:lvl w:ilvl="0" w:tplc="322AFCA6">
      <w:start w:val="1"/>
      <w:numFmt w:val="decimal"/>
      <w:lvlText w:val="(%1)"/>
      <w:lvlJc w:val="left"/>
      <w:pPr>
        <w:ind w:left="195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5C07FF"/>
    <w:multiLevelType w:val="hybridMultilevel"/>
    <w:tmpl w:val="D4544A56"/>
    <w:lvl w:ilvl="0" w:tplc="5F245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373A66"/>
    <w:multiLevelType w:val="hybridMultilevel"/>
    <w:tmpl w:val="ECA07CFE"/>
    <w:lvl w:ilvl="0" w:tplc="349A6F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F6D62"/>
    <w:multiLevelType w:val="hybridMultilevel"/>
    <w:tmpl w:val="FF562F34"/>
    <w:lvl w:ilvl="0" w:tplc="5F083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E0EDB"/>
    <w:multiLevelType w:val="hybridMultilevel"/>
    <w:tmpl w:val="59023216"/>
    <w:lvl w:ilvl="0" w:tplc="321EF8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072F3B"/>
    <w:multiLevelType w:val="hybridMultilevel"/>
    <w:tmpl w:val="A09648FC"/>
    <w:lvl w:ilvl="0" w:tplc="6F962A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9"/>
  </w:num>
  <w:num w:numId="5">
    <w:abstractNumId w:val="0"/>
  </w:num>
  <w:num w:numId="6">
    <w:abstractNumId w:val="20"/>
  </w:num>
  <w:num w:numId="7">
    <w:abstractNumId w:val="7"/>
  </w:num>
  <w:num w:numId="8">
    <w:abstractNumId w:val="17"/>
  </w:num>
  <w:num w:numId="9">
    <w:abstractNumId w:val="4"/>
  </w:num>
  <w:num w:numId="10">
    <w:abstractNumId w:val="3"/>
  </w:num>
  <w:num w:numId="11">
    <w:abstractNumId w:val="23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  <w:num w:numId="16">
    <w:abstractNumId w:val="21"/>
  </w:num>
  <w:num w:numId="17">
    <w:abstractNumId w:val="11"/>
  </w:num>
  <w:num w:numId="18">
    <w:abstractNumId w:val="22"/>
  </w:num>
  <w:num w:numId="19">
    <w:abstractNumId w:val="6"/>
  </w:num>
  <w:num w:numId="20">
    <w:abstractNumId w:val="15"/>
  </w:num>
  <w:num w:numId="21">
    <w:abstractNumId w:val="2"/>
  </w:num>
  <w:num w:numId="22">
    <w:abstractNumId w:val="8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E7"/>
    <w:rsid w:val="0004145C"/>
    <w:rsid w:val="00054910"/>
    <w:rsid w:val="00055A39"/>
    <w:rsid w:val="000A47E7"/>
    <w:rsid w:val="000A6BED"/>
    <w:rsid w:val="00153FB1"/>
    <w:rsid w:val="00193EF6"/>
    <w:rsid w:val="00206E94"/>
    <w:rsid w:val="0027183E"/>
    <w:rsid w:val="00276556"/>
    <w:rsid w:val="002C28D0"/>
    <w:rsid w:val="00303450"/>
    <w:rsid w:val="003A6634"/>
    <w:rsid w:val="003B60D4"/>
    <w:rsid w:val="003C2688"/>
    <w:rsid w:val="003E0B9F"/>
    <w:rsid w:val="004F44E6"/>
    <w:rsid w:val="00514E6E"/>
    <w:rsid w:val="0052064D"/>
    <w:rsid w:val="00526D26"/>
    <w:rsid w:val="005A5179"/>
    <w:rsid w:val="005D69DB"/>
    <w:rsid w:val="0060159D"/>
    <w:rsid w:val="006321F0"/>
    <w:rsid w:val="00674C02"/>
    <w:rsid w:val="006F57ED"/>
    <w:rsid w:val="00741C26"/>
    <w:rsid w:val="00770595"/>
    <w:rsid w:val="007938B7"/>
    <w:rsid w:val="007A0071"/>
    <w:rsid w:val="008833A4"/>
    <w:rsid w:val="00A1640B"/>
    <w:rsid w:val="00A91F82"/>
    <w:rsid w:val="00AB2E40"/>
    <w:rsid w:val="00AC42AE"/>
    <w:rsid w:val="00AD1054"/>
    <w:rsid w:val="00AD2FD6"/>
    <w:rsid w:val="00AE3AB8"/>
    <w:rsid w:val="00AE3ED6"/>
    <w:rsid w:val="00AF727B"/>
    <w:rsid w:val="00B040AF"/>
    <w:rsid w:val="00B519DC"/>
    <w:rsid w:val="00BB57B0"/>
    <w:rsid w:val="00BC1639"/>
    <w:rsid w:val="00C245DB"/>
    <w:rsid w:val="00C44BF1"/>
    <w:rsid w:val="00C458EE"/>
    <w:rsid w:val="00C87E0D"/>
    <w:rsid w:val="00C90A08"/>
    <w:rsid w:val="00CD2C03"/>
    <w:rsid w:val="00CF1490"/>
    <w:rsid w:val="00DC58F1"/>
    <w:rsid w:val="00DE1914"/>
    <w:rsid w:val="00DF2FA6"/>
    <w:rsid w:val="00E510A1"/>
    <w:rsid w:val="00E63461"/>
    <w:rsid w:val="00E66FEE"/>
    <w:rsid w:val="00EA708B"/>
    <w:rsid w:val="00ED3200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E94"/>
    <w:pPr>
      <w:widowControl w:val="0"/>
      <w:autoSpaceDE w:val="0"/>
      <w:autoSpaceDN w:val="0"/>
      <w:adjustRightInd w:val="0"/>
      <w:spacing w:after="0" w:line="240" w:lineRule="auto"/>
    </w:pPr>
    <w:rPr>
      <w:rFonts w:ascii="HNJNI K+ Garamond Premr Pro" w:eastAsiaTheme="minorEastAsia" w:hAnsi="HNJNI K+ Garamond Premr Pro" w:cs="HNJNI K+ Garamond Premr Pro"/>
      <w:color w:val="000000"/>
      <w:sz w:val="24"/>
      <w:szCs w:val="24"/>
    </w:rPr>
  </w:style>
  <w:style w:type="paragraph" w:styleId="NoSpacing">
    <w:name w:val="No Spacing"/>
    <w:uiPriority w:val="1"/>
    <w:qFormat/>
    <w:rsid w:val="00206E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E94"/>
    <w:pPr>
      <w:widowControl w:val="0"/>
      <w:autoSpaceDE w:val="0"/>
      <w:autoSpaceDN w:val="0"/>
      <w:adjustRightInd w:val="0"/>
      <w:spacing w:after="0" w:line="240" w:lineRule="auto"/>
    </w:pPr>
    <w:rPr>
      <w:rFonts w:ascii="HNJNI K+ Garamond Premr Pro" w:eastAsiaTheme="minorEastAsia" w:hAnsi="HNJNI K+ Garamond Premr Pro" w:cs="HNJNI K+ Garamond Premr Pro"/>
      <w:color w:val="000000"/>
      <w:sz w:val="24"/>
      <w:szCs w:val="24"/>
    </w:rPr>
  </w:style>
  <w:style w:type="paragraph" w:styleId="NoSpacing">
    <w:name w:val="No Spacing"/>
    <w:uiPriority w:val="1"/>
    <w:qFormat/>
    <w:rsid w:val="00206E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Kotur</dc:creator>
  <cp:lastModifiedBy>Milica Kotur</cp:lastModifiedBy>
  <cp:revision>2</cp:revision>
  <cp:lastPrinted>2018-07-10T06:50:00Z</cp:lastPrinted>
  <dcterms:created xsi:type="dcterms:W3CDTF">2018-07-13T10:41:00Z</dcterms:created>
  <dcterms:modified xsi:type="dcterms:W3CDTF">2018-07-13T10:41:00Z</dcterms:modified>
</cp:coreProperties>
</file>